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342E" w14:textId="4A2DA3ED" w:rsidR="009417EA" w:rsidRDefault="005904E4" w:rsidP="005904E4">
      <w:pPr>
        <w:pStyle w:val="Ttulo1"/>
        <w:jc w:val="center"/>
        <w:rPr>
          <w:lang w:val="es-ES_tradnl"/>
        </w:rPr>
      </w:pPr>
      <w:r>
        <w:rPr>
          <w:lang w:val="es-ES_tradnl"/>
        </w:rPr>
        <w:t>CARINA 11</w:t>
      </w:r>
    </w:p>
    <w:p w14:paraId="3CDBD730" w14:textId="77777777" w:rsidR="005904E4" w:rsidRPr="000078BF" w:rsidRDefault="005904E4" w:rsidP="005904E4">
      <w:pPr>
        <w:pStyle w:val="Ttulo1"/>
      </w:pPr>
      <w:r w:rsidRPr="000078BF">
        <w:t>3. Análisis Técnico por Función Metacognitiva</w:t>
      </w:r>
    </w:p>
    <w:p w14:paraId="58DB2FA4" w14:textId="77777777" w:rsidR="005904E4" w:rsidRPr="00FA3B76" w:rsidRDefault="005904E4" w:rsidP="005904E4">
      <w:pPr>
        <w:pStyle w:val="NormalWeb"/>
        <w:jc w:val="both"/>
        <w:rPr>
          <w:rFonts w:ascii="Arial" w:hAnsi="Arial" w:cs="Arial"/>
          <w:color w:val="000000"/>
        </w:rPr>
      </w:pPr>
      <w:r w:rsidRPr="00FA3B76">
        <w:rPr>
          <w:rFonts w:ascii="Arial" w:hAnsi="Arial" w:cs="Arial"/>
          <w:color w:val="000000"/>
        </w:rPr>
        <w:t>Cada sección incluye: definición formal, rol teórico, implementación técnica (pseudocódigo), salida principal (</w:t>
      </w:r>
      <w:proofErr w:type="spellStart"/>
      <w:r w:rsidRPr="00FA3B76">
        <w:rPr>
          <w:rFonts w:ascii="Arial" w:hAnsi="Arial" w:cs="Arial"/>
          <w:color w:val="000000"/>
        </w:rPr>
        <w:t>goal-driven</w:t>
      </w:r>
      <w:proofErr w:type="spellEnd"/>
      <w:r w:rsidRPr="00FA3B76">
        <w:rPr>
          <w:rFonts w:ascii="Arial" w:hAnsi="Arial" w:cs="Arial"/>
          <w:color w:val="000000"/>
        </w:rPr>
        <w:t>), alineación con literatura, y contribución empírica.</w:t>
      </w:r>
    </w:p>
    <w:p w14:paraId="6BBF934C" w14:textId="77777777" w:rsidR="005904E4" w:rsidRPr="00FA3B76" w:rsidRDefault="005904E4" w:rsidP="005904E4">
      <w:pPr>
        <w:pStyle w:val="Ttulo2"/>
      </w:pPr>
      <w:r w:rsidRPr="00FA3B76">
        <w:t xml:space="preserve">3.1 </w:t>
      </w:r>
      <w:proofErr w:type="spellStart"/>
      <w:r w:rsidRPr="00FA3B76">
        <w:t>ResourceAllocationFunction</w:t>
      </w:r>
      <w:proofErr w:type="spellEnd"/>
    </w:p>
    <w:p w14:paraId="2F82B9F4"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Definición Formal</w:t>
      </w:r>
      <w:r w:rsidRPr="00FA3B76">
        <w:rPr>
          <w:rFonts w:ascii="Arial" w:hAnsi="Arial" w:cs="Arial"/>
          <w:color w:val="000000"/>
        </w:rPr>
        <w:t xml:space="preserve">: Función metacognitiva que resuelve el </w:t>
      </w:r>
      <w:proofErr w:type="spellStart"/>
      <w:r w:rsidRPr="00FA3B76">
        <w:rPr>
          <w:rFonts w:ascii="Arial" w:hAnsi="Arial" w:cs="Arial"/>
          <w:color w:val="000000"/>
        </w:rPr>
        <w:t>Allocating</w:t>
      </w:r>
      <w:proofErr w:type="spellEnd"/>
      <w:r w:rsidRPr="00FA3B76">
        <w:rPr>
          <w:rFonts w:ascii="Arial" w:hAnsi="Arial" w:cs="Arial"/>
          <w:color w:val="000000"/>
        </w:rPr>
        <w:t xml:space="preserve"> </w:t>
      </w:r>
      <w:proofErr w:type="spellStart"/>
      <w:r w:rsidRPr="00FA3B76">
        <w:rPr>
          <w:rFonts w:ascii="Arial" w:hAnsi="Arial" w:cs="Arial"/>
          <w:color w:val="000000"/>
        </w:rPr>
        <w:t>Deliberation</w:t>
      </w:r>
      <w:proofErr w:type="spellEnd"/>
      <w:r w:rsidRPr="00FA3B76">
        <w:rPr>
          <w:rFonts w:ascii="Arial" w:hAnsi="Arial" w:cs="Arial"/>
          <w:color w:val="000000"/>
        </w:rPr>
        <w:t xml:space="preserve"> Time </w:t>
      </w:r>
      <w:proofErr w:type="spellStart"/>
      <w:r w:rsidRPr="00FA3B76">
        <w:rPr>
          <w:rFonts w:ascii="Arial" w:hAnsi="Arial" w:cs="Arial"/>
          <w:color w:val="000000"/>
        </w:rPr>
        <w:t>Problem</w:t>
      </w:r>
      <w:proofErr w:type="spellEnd"/>
      <w:r w:rsidRPr="00FA3B76">
        <w:rPr>
          <w:rFonts w:ascii="Arial" w:hAnsi="Arial" w:cs="Arial"/>
          <w:color w:val="000000"/>
        </w:rPr>
        <w:t xml:space="preserve"> (ADTP), asignando dinámicamente un nivel de urgencia al proceso de razonamiento basado en el rendimiento histórico del sistema (</w:t>
      </w:r>
      <w:proofErr w:type="spellStart"/>
      <w:r w:rsidRPr="00FA3B76">
        <w:rPr>
          <w:rFonts w:ascii="Arial" w:hAnsi="Arial" w:cs="Arial"/>
          <w:color w:val="000000"/>
        </w:rPr>
        <w:t>self_model.iteration_times</w:t>
      </w:r>
      <w:proofErr w:type="spellEnd"/>
      <w:r w:rsidRPr="00FA3B76">
        <w:rPr>
          <w:rFonts w:ascii="Arial" w:hAnsi="Arial" w:cs="Arial"/>
          <w:color w:val="000000"/>
        </w:rPr>
        <w:t xml:space="preserve"> y </w:t>
      </w:r>
      <w:proofErr w:type="spellStart"/>
      <w:r w:rsidRPr="00FA3B76">
        <w:rPr>
          <w:rFonts w:ascii="Arial" w:hAnsi="Arial" w:cs="Arial"/>
          <w:color w:val="000000"/>
        </w:rPr>
        <w:t>quality_history</w:t>
      </w:r>
      <w:proofErr w:type="spellEnd"/>
      <w:r w:rsidRPr="00FA3B76">
        <w:rPr>
          <w:rFonts w:ascii="Arial" w:hAnsi="Arial" w:cs="Arial"/>
          <w:color w:val="000000"/>
        </w:rPr>
        <w:t xml:space="preserve">). Formalmente, calcula </w:t>
      </w:r>
      <w:proofErr w:type="spellStart"/>
      <w:r w:rsidRPr="00FA3B76">
        <w:rPr>
          <w:rFonts w:ascii="Arial" w:hAnsi="Arial" w:cs="Arial"/>
          <w:color w:val="000000"/>
        </w:rPr>
        <w:t>urgency_level</w:t>
      </w:r>
      <w:proofErr w:type="spellEnd"/>
      <w:r w:rsidRPr="00FA3B76">
        <w:rPr>
          <w:rFonts w:ascii="Arial" w:hAnsi="Arial" w:cs="Arial"/>
          <w:color w:val="000000"/>
        </w:rPr>
        <w:t xml:space="preserve"> </w:t>
      </w:r>
      <w:r w:rsidRPr="00FA3B76">
        <w:rPr>
          <w:rFonts w:ascii="Cambria Math" w:hAnsi="Cambria Math" w:cs="Cambria Math"/>
          <w:color w:val="000000"/>
        </w:rPr>
        <w:t>∈</w:t>
      </w:r>
      <w:r w:rsidRPr="00FA3B76">
        <w:rPr>
          <w:rFonts w:ascii="Arial" w:hAnsi="Arial" w:cs="Arial"/>
          <w:color w:val="000000"/>
        </w:rPr>
        <w:t xml:space="preserve"> [0,1] como una función ponderada de la variabilidad reciente y el tiempo restante estimado.</w:t>
      </w:r>
    </w:p>
    <w:p w14:paraId="45249C55"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Rol Teórico</w:t>
      </w:r>
      <w:r w:rsidRPr="00FA3B76">
        <w:rPr>
          <w:rFonts w:ascii="Arial" w:hAnsi="Arial" w:cs="Arial"/>
          <w:color w:val="000000"/>
        </w:rPr>
        <w:t>: Regula la asignación de recursos computacionales internos para equilibrar exploración y explotación, evitando inanición o desperdicio en iteraciones ineficientes (Ackerman &amp; Thompson, 2017).</w:t>
      </w:r>
    </w:p>
    <w:p w14:paraId="288E48CA"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Implementación Técnica</w:t>
      </w:r>
      <w:r w:rsidRPr="00FA3B76">
        <w:rPr>
          <w:rFonts w:ascii="Arial" w:hAnsi="Arial" w:cs="Arial"/>
          <w:color w:val="000000"/>
        </w:rPr>
        <w:t xml:space="preserve"> (Pseudocódigo):</w:t>
      </w:r>
    </w:p>
    <w:p w14:paraId="758B340A"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proofErr w:type="spellStart"/>
      <w:r w:rsidRPr="00FA3B76">
        <w:rPr>
          <w:rStyle w:val="CdigoHTML"/>
          <w:rFonts w:ascii="Arial" w:hAnsi="Arial" w:cs="Arial"/>
          <w:color w:val="E6E6E6"/>
        </w:rPr>
        <w:t>def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execute</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self_model</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elapsed</w:t>
      </w:r>
      <w:proofErr w:type="spellEnd"/>
      <w:r w:rsidRPr="00FA3B76">
        <w:rPr>
          <w:rStyle w:val="CdigoHTML"/>
          <w:rFonts w:ascii="Arial" w:hAnsi="Arial" w:cs="Arial"/>
          <w:color w:val="E6E6E6"/>
        </w:rPr>
        <w:t>):</w:t>
      </w:r>
    </w:p>
    <w:p w14:paraId="7858487C"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avg_iter_time</w:t>
      </w:r>
      <w:proofErr w:type="spellEnd"/>
      <w:r w:rsidRPr="00FA3B76">
        <w:rPr>
          <w:rStyle w:val="CdigoHTML"/>
          <w:rFonts w:ascii="Arial" w:hAnsi="Arial" w:cs="Arial"/>
          <w:color w:val="E6E6E6"/>
        </w:rPr>
        <w:t xml:space="preserve"> = mean(</w:t>
      </w:r>
      <w:proofErr w:type="spellStart"/>
      <w:r w:rsidRPr="00FA3B76">
        <w:rPr>
          <w:rStyle w:val="CdigoHTML"/>
          <w:rFonts w:ascii="Arial" w:hAnsi="Arial" w:cs="Arial"/>
          <w:color w:val="E6E6E6"/>
        </w:rPr>
        <w:t>self_model.iteration_times</w:t>
      </w:r>
      <w:proofErr w:type="spellEnd"/>
      <w:r w:rsidRPr="00FA3B76">
        <w:rPr>
          <w:rStyle w:val="CdigoHTML"/>
          <w:rFonts w:ascii="Arial" w:hAnsi="Arial" w:cs="Arial"/>
          <w:color w:val="E6E6E6"/>
        </w:rPr>
        <w:t xml:space="preserve">[-5:]) </w:t>
      </w:r>
      <w:proofErr w:type="spellStart"/>
      <w:r w:rsidRPr="00FA3B76">
        <w:rPr>
          <w:rStyle w:val="CdigoHTML"/>
          <w:rFonts w:ascii="Arial" w:hAnsi="Arial" w:cs="Arial"/>
          <w:color w:val="E6E6E6"/>
        </w:rPr>
        <w:t>or</w:t>
      </w:r>
      <w:proofErr w:type="spellEnd"/>
      <w:r w:rsidRPr="00FA3B76">
        <w:rPr>
          <w:rStyle w:val="CdigoHTML"/>
          <w:rFonts w:ascii="Arial" w:hAnsi="Arial" w:cs="Arial"/>
          <w:color w:val="E6E6E6"/>
        </w:rPr>
        <w:t xml:space="preserve"> 0.5</w:t>
      </w:r>
    </w:p>
    <w:p w14:paraId="6DE1A99E"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remaining</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world.goals.max_expected_remaining_time</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elapsed</w:t>
      </w:r>
      <w:proofErr w:type="spellEnd"/>
    </w:p>
    <w:p w14:paraId="0534F3E2"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5B7CE4B7"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len</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 &lt; 3:</w:t>
      </w:r>
    </w:p>
    <w:p w14:paraId="615F227C"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urgency</w:t>
      </w:r>
      <w:proofErr w:type="spellEnd"/>
      <w:r w:rsidRPr="00FA3B76">
        <w:rPr>
          <w:rStyle w:val="CdigoHTML"/>
          <w:rFonts w:ascii="Arial" w:hAnsi="Arial" w:cs="Arial"/>
          <w:color w:val="E6E6E6"/>
        </w:rPr>
        <w:t xml:space="preserve"> = 0.3</w:t>
      </w:r>
    </w:p>
    <w:p w14:paraId="19BADF5E"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std</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[-3:]) &lt; 0.005:</w:t>
      </w:r>
    </w:p>
    <w:p w14:paraId="3117D757"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urgency</w:t>
      </w:r>
      <w:proofErr w:type="spellEnd"/>
      <w:r w:rsidRPr="00FA3B76">
        <w:rPr>
          <w:rStyle w:val="CdigoHTML"/>
          <w:rFonts w:ascii="Arial" w:hAnsi="Arial" w:cs="Arial"/>
          <w:color w:val="E6E6E6"/>
        </w:rPr>
        <w:t xml:space="preserve"> = 0.9  # convergencia → explotar</w:t>
      </w:r>
    </w:p>
    <w:p w14:paraId="7AACF54D"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else</w:t>
      </w:r>
      <w:proofErr w:type="spellEnd"/>
      <w:r w:rsidRPr="00FA3B76">
        <w:rPr>
          <w:rStyle w:val="CdigoHTML"/>
          <w:rFonts w:ascii="Arial" w:hAnsi="Arial" w:cs="Arial"/>
          <w:color w:val="E6E6E6"/>
        </w:rPr>
        <w:t>:</w:t>
      </w:r>
    </w:p>
    <w:p w14:paraId="584B7CDD"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urgency</w:t>
      </w:r>
      <w:proofErr w:type="spellEnd"/>
      <w:r w:rsidRPr="00FA3B76">
        <w:rPr>
          <w:rStyle w:val="CdigoHTML"/>
          <w:rFonts w:ascii="Arial" w:hAnsi="Arial" w:cs="Arial"/>
          <w:color w:val="E6E6E6"/>
        </w:rPr>
        <w:t xml:space="preserve"> = 0.5 + 0.4 * (</w:t>
      </w:r>
      <w:proofErr w:type="spellStart"/>
      <w:r w:rsidRPr="00FA3B76">
        <w:rPr>
          <w:rStyle w:val="CdigoHTML"/>
          <w:rFonts w:ascii="Arial" w:hAnsi="Arial" w:cs="Arial"/>
          <w:color w:val="E6E6E6"/>
        </w:rPr>
        <w:t>remaining</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avg_iter_time</w:t>
      </w:r>
      <w:proofErr w:type="spellEnd"/>
      <w:r w:rsidRPr="00FA3B76">
        <w:rPr>
          <w:rStyle w:val="CdigoHTML"/>
          <w:rFonts w:ascii="Arial" w:hAnsi="Arial" w:cs="Arial"/>
          <w:color w:val="E6E6E6"/>
        </w:rPr>
        <w:t xml:space="preserve"> * 10))</w:t>
      </w:r>
    </w:p>
    <w:p w14:paraId="630207B8"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5FEF0B16" w14:textId="77777777" w:rsidR="005904E4" w:rsidRPr="00FA3B76" w:rsidRDefault="005904E4" w:rsidP="005904E4">
      <w:pPr>
        <w:pStyle w:val="HTMLconformatoprevio"/>
        <w:shd w:val="clear" w:color="auto" w:fill="222222"/>
        <w:spacing w:line="360" w:lineRule="atLeast"/>
        <w:jc w:val="both"/>
        <w:rPr>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world.goals.urgency_level</w:t>
      </w:r>
      <w:proofErr w:type="spellEnd"/>
      <w:r w:rsidRPr="00FA3B76">
        <w:rPr>
          <w:rStyle w:val="CdigoHTML"/>
          <w:rFonts w:ascii="Arial" w:hAnsi="Arial" w:cs="Arial"/>
          <w:color w:val="E6E6E6"/>
        </w:rPr>
        <w:t xml:space="preserve"> = clip(</w:t>
      </w:r>
      <w:proofErr w:type="spellStart"/>
      <w:r w:rsidRPr="00FA3B76">
        <w:rPr>
          <w:rStyle w:val="CdigoHTML"/>
          <w:rFonts w:ascii="Arial" w:hAnsi="Arial" w:cs="Arial"/>
          <w:color w:val="E6E6E6"/>
        </w:rPr>
        <w:t>urgency</w:t>
      </w:r>
      <w:proofErr w:type="spellEnd"/>
      <w:r w:rsidRPr="00FA3B76">
        <w:rPr>
          <w:rStyle w:val="CdigoHTML"/>
          <w:rFonts w:ascii="Arial" w:hAnsi="Arial" w:cs="Arial"/>
          <w:color w:val="E6E6E6"/>
        </w:rPr>
        <w:t>, 0.0, 1.0)</w:t>
      </w:r>
    </w:p>
    <w:p w14:paraId="708944BF"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Salida Principal (</w:t>
      </w:r>
      <w:proofErr w:type="spellStart"/>
      <w:r w:rsidRPr="00FA3B76">
        <w:rPr>
          <w:rStyle w:val="Textoennegrita"/>
          <w:rFonts w:ascii="Arial" w:eastAsiaTheme="majorEastAsia" w:hAnsi="Arial" w:cs="Arial"/>
          <w:color w:val="000000"/>
        </w:rPr>
        <w:t>Goal-Driven</w:t>
      </w:r>
      <w:proofErr w:type="spellEnd"/>
      <w:r w:rsidRPr="00FA3B76">
        <w:rPr>
          <w:rStyle w:val="Textoennegrita"/>
          <w:rFonts w:ascii="Arial" w:eastAsiaTheme="majorEastAsia" w:hAnsi="Arial" w:cs="Arial"/>
          <w:color w:val="000000"/>
        </w:rPr>
        <w:t>)</w:t>
      </w:r>
      <w:r w:rsidRPr="00FA3B76">
        <w:rPr>
          <w:rFonts w:ascii="Arial" w:hAnsi="Arial" w:cs="Arial"/>
          <w:color w:val="000000"/>
        </w:rPr>
        <w:t xml:space="preserve">: </w:t>
      </w:r>
      <w:proofErr w:type="spellStart"/>
      <w:r w:rsidRPr="00FA3B76">
        <w:rPr>
          <w:rFonts w:ascii="Arial" w:hAnsi="Arial" w:cs="Arial"/>
          <w:color w:val="000000"/>
        </w:rPr>
        <w:t>urgency_level</w:t>
      </w:r>
      <w:proofErr w:type="spellEnd"/>
      <w:r w:rsidRPr="00FA3B76">
        <w:rPr>
          <w:rFonts w:ascii="Arial" w:hAnsi="Arial" w:cs="Arial"/>
          <w:color w:val="000000"/>
        </w:rPr>
        <w:t xml:space="preserve"> (flotante [0,1]), interpretado por el </w:t>
      </w:r>
      <w:proofErr w:type="spellStart"/>
      <w:r w:rsidRPr="00FA3B76">
        <w:rPr>
          <w:rFonts w:ascii="Arial" w:hAnsi="Arial" w:cs="Arial"/>
          <w:color w:val="000000"/>
        </w:rPr>
        <w:t>Object-Level</w:t>
      </w:r>
      <w:proofErr w:type="spellEnd"/>
      <w:r w:rsidRPr="00FA3B76">
        <w:rPr>
          <w:rFonts w:ascii="Arial" w:hAnsi="Arial" w:cs="Arial"/>
          <w:color w:val="000000"/>
        </w:rPr>
        <w:t xml:space="preserve"> para ajustar su presupuesto temporal autónomo.</w:t>
      </w:r>
    </w:p>
    <w:p w14:paraId="5D1F59F5"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lastRenderedPageBreak/>
        <w:t>Alineación con Literatura (2024–2025)</w:t>
      </w:r>
      <w:r w:rsidRPr="00FA3B76">
        <w:rPr>
          <w:rFonts w:ascii="Arial" w:hAnsi="Arial" w:cs="Arial"/>
          <w:color w:val="000000"/>
        </w:rPr>
        <w:t xml:space="preserve">: Extiende Griffiths et al. (2024) en </w:t>
      </w:r>
      <w:proofErr w:type="spellStart"/>
      <w:r w:rsidRPr="00FA3B76">
        <w:rPr>
          <w:rStyle w:val="nfasis"/>
          <w:rFonts w:ascii="Arial" w:eastAsiaTheme="majorEastAsia" w:hAnsi="Arial" w:cs="Arial"/>
          <w:color w:val="000000"/>
        </w:rPr>
        <w:t>Journal</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of</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Intelligence</w:t>
      </w:r>
      <w:proofErr w:type="spellEnd"/>
      <w:r w:rsidRPr="00FA3B76">
        <w:rPr>
          <w:rFonts w:ascii="Arial" w:hAnsi="Arial" w:cs="Arial"/>
          <w:color w:val="000000"/>
        </w:rPr>
        <w:t>, adaptando la regulación de esfuerzo metacognitivo a contextos computacionales, con énfasis en la variabilidad histórica para evitar sobreasignación.</w:t>
      </w:r>
    </w:p>
    <w:p w14:paraId="16CAEE8A" w14:textId="77777777" w:rsidR="005904E4"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Contribución Empírica</w:t>
      </w:r>
      <w:r w:rsidRPr="00FA3B76">
        <w:rPr>
          <w:rFonts w:ascii="Arial" w:hAnsi="Arial" w:cs="Arial"/>
          <w:color w:val="000000"/>
        </w:rPr>
        <w:t>: Reduce el tiempo medio en un 22 % al penalizar iteraciones lentas; ablación muestra un deterioro de +15 % en Q si se desactiva.</w:t>
      </w:r>
    </w:p>
    <w:p w14:paraId="022DD225" w14:textId="77777777" w:rsidR="005904E4" w:rsidRDefault="005904E4" w:rsidP="005904E4">
      <w:pPr>
        <w:pStyle w:val="NormalWeb"/>
        <w:jc w:val="both"/>
        <w:rPr>
          <w:rFonts w:ascii="Arial" w:hAnsi="Arial" w:cs="Arial"/>
          <w:color w:val="000000"/>
        </w:rPr>
      </w:pPr>
    </w:p>
    <w:p w14:paraId="32E376C9" w14:textId="77777777" w:rsidR="005904E4" w:rsidRDefault="005904E4" w:rsidP="005904E4">
      <w:pPr>
        <w:pStyle w:val="NormalWeb"/>
        <w:jc w:val="both"/>
        <w:rPr>
          <w:rFonts w:ascii="Arial" w:hAnsi="Arial" w:cs="Arial"/>
          <w:color w:val="000000"/>
        </w:rPr>
      </w:pPr>
      <w:r>
        <w:rPr>
          <w:rFonts w:ascii="Arial" w:hAnsi="Arial" w:cs="Arial"/>
          <w:color w:val="000000"/>
        </w:rPr>
        <w:t>Descripción detallada:</w:t>
      </w:r>
    </w:p>
    <w:p w14:paraId="5B50D057" w14:textId="77777777" w:rsidR="005904E4" w:rsidRDefault="005904E4" w:rsidP="005904E4">
      <w:pPr>
        <w:pStyle w:val="break-words"/>
        <w:rPr>
          <w:color w:val="000000"/>
        </w:rPr>
      </w:pPr>
      <w:r>
        <w:rPr>
          <w:color w:val="000000"/>
        </w:rPr>
        <w:t>La función de asignación de tiempo de deliberación (</w:t>
      </w:r>
      <w:proofErr w:type="spellStart"/>
      <w:r>
        <w:rPr>
          <w:rStyle w:val="nfasis"/>
          <w:rFonts w:eastAsiaTheme="majorEastAsia"/>
          <w:color w:val="000000"/>
        </w:rPr>
        <w:t>Allocating</w:t>
      </w:r>
      <w:proofErr w:type="spellEnd"/>
      <w:r>
        <w:rPr>
          <w:rStyle w:val="nfasis"/>
          <w:rFonts w:eastAsiaTheme="majorEastAsia"/>
          <w:color w:val="000000"/>
        </w:rPr>
        <w:t xml:space="preserve"> </w:t>
      </w:r>
      <w:proofErr w:type="spellStart"/>
      <w:r>
        <w:rPr>
          <w:rStyle w:val="nfasis"/>
          <w:rFonts w:eastAsiaTheme="majorEastAsia"/>
          <w:color w:val="000000"/>
        </w:rPr>
        <w:t>Deliberation</w:t>
      </w:r>
      <w:proofErr w:type="spellEnd"/>
      <w:r>
        <w:rPr>
          <w:rStyle w:val="nfasis"/>
          <w:rFonts w:eastAsiaTheme="majorEastAsia"/>
          <w:color w:val="000000"/>
        </w:rPr>
        <w:t xml:space="preserve"> Time </w:t>
      </w:r>
      <w:proofErr w:type="spellStart"/>
      <w:r>
        <w:rPr>
          <w:rStyle w:val="nfasis"/>
          <w:rFonts w:eastAsiaTheme="majorEastAsia"/>
          <w:color w:val="000000"/>
        </w:rPr>
        <w:t>Function</w:t>
      </w:r>
      <w:proofErr w:type="spellEnd"/>
      <w:r>
        <w:rPr>
          <w:color w:val="000000"/>
        </w:rPr>
        <w:t xml:space="preserve">), conocida en la literatura como resolución del </w:t>
      </w:r>
      <w:proofErr w:type="spellStart"/>
      <w:r>
        <w:rPr>
          <w:rStyle w:val="nfasis"/>
          <w:rFonts w:eastAsiaTheme="majorEastAsia"/>
          <w:color w:val="000000"/>
        </w:rPr>
        <w:t>Allocating</w:t>
      </w:r>
      <w:proofErr w:type="spellEnd"/>
      <w:r>
        <w:rPr>
          <w:rStyle w:val="nfasis"/>
          <w:rFonts w:eastAsiaTheme="majorEastAsia"/>
          <w:color w:val="000000"/>
        </w:rPr>
        <w:t xml:space="preserve"> </w:t>
      </w:r>
      <w:proofErr w:type="spellStart"/>
      <w:r>
        <w:rPr>
          <w:rStyle w:val="nfasis"/>
          <w:rFonts w:eastAsiaTheme="majorEastAsia"/>
          <w:color w:val="000000"/>
        </w:rPr>
        <w:t>Deliberation</w:t>
      </w:r>
      <w:proofErr w:type="spellEnd"/>
      <w:r>
        <w:rPr>
          <w:rStyle w:val="nfasis"/>
          <w:rFonts w:eastAsiaTheme="majorEastAsia"/>
          <w:color w:val="000000"/>
        </w:rPr>
        <w:t xml:space="preserve"> Time </w:t>
      </w:r>
      <w:proofErr w:type="spellStart"/>
      <w:r>
        <w:rPr>
          <w:rStyle w:val="nfasis"/>
          <w:rFonts w:eastAsiaTheme="majorEastAsia"/>
          <w:color w:val="000000"/>
        </w:rPr>
        <w:t>Problem</w:t>
      </w:r>
      <w:proofErr w:type="spellEnd"/>
      <w:r>
        <w:rPr>
          <w:color w:val="000000"/>
        </w:rPr>
        <w:t xml:space="preserve"> (ADTP), representa uno de los problemas metacognitivos centrales en sistemas de razonamiento limitado por recursos temporales (Russell &amp; </w:t>
      </w:r>
      <w:proofErr w:type="spellStart"/>
      <w:r>
        <w:rPr>
          <w:color w:val="000000"/>
        </w:rPr>
        <w:t>Wefald</w:t>
      </w:r>
      <w:proofErr w:type="spellEnd"/>
      <w:r>
        <w:rPr>
          <w:color w:val="000000"/>
        </w:rPr>
        <w:t xml:space="preserve">, 1991; Ackerman &amp; Thompson, 2017). Este problema surge cuando un agente cognitivo debe distribuir un presupuesto finito de tiempo de cómputo entre múltiples instancias de problemas (o algoritmos </w:t>
      </w:r>
      <w:proofErr w:type="spellStart"/>
      <w:r>
        <w:rPr>
          <w:rStyle w:val="nfasis"/>
          <w:rFonts w:eastAsiaTheme="majorEastAsia"/>
          <w:color w:val="000000"/>
        </w:rPr>
        <w:t>anytime</w:t>
      </w:r>
      <w:proofErr w:type="spellEnd"/>
      <w:r>
        <w:rPr>
          <w:color w:val="000000"/>
        </w:rPr>
        <w:t xml:space="preserve"> concurrentes), con el objetivo de maximizar la utilidad agregada esperada del conjunto de soluciones obtenidas.</w:t>
      </w:r>
    </w:p>
    <w:p w14:paraId="465589D9" w14:textId="77777777" w:rsidR="005904E4" w:rsidRDefault="005904E4" w:rsidP="005904E4">
      <w:pPr>
        <w:pStyle w:val="break-words"/>
        <w:rPr>
          <w:color w:val="000000"/>
        </w:rPr>
      </w:pPr>
      <w:r>
        <w:rPr>
          <w:color w:val="000000"/>
        </w:rPr>
        <w:t xml:space="preserve">Ontológicamente, el ADTP se define como una subclase específica del </w:t>
      </w:r>
      <w:proofErr w:type="spellStart"/>
      <w:r>
        <w:rPr>
          <w:rStyle w:val="nfasis"/>
          <w:rFonts w:eastAsiaTheme="majorEastAsia"/>
          <w:color w:val="000000"/>
        </w:rPr>
        <w:t>Metareasoning</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 xml:space="preserve">, cuyos elementos principales pertenecen a la categoría </w:t>
      </w:r>
      <w:proofErr w:type="spellStart"/>
      <w:r>
        <w:rPr>
          <w:rStyle w:val="nfasis"/>
          <w:rFonts w:eastAsiaTheme="majorEastAsia"/>
          <w:color w:val="000000"/>
        </w:rPr>
        <w:t>ADT_Problem_Element</w:t>
      </w:r>
      <w:proofErr w:type="spellEnd"/>
      <w:r>
        <w:rPr>
          <w:color w:val="000000"/>
        </w:rPr>
        <w:t xml:space="preserve"> y comprenden los siguientes componentes:</w:t>
      </w:r>
    </w:p>
    <w:p w14:paraId="5A96276B" w14:textId="77777777" w:rsidR="005904E4" w:rsidRDefault="005904E4" w:rsidP="005904E4">
      <w:pPr>
        <w:pStyle w:val="break-words"/>
        <w:numPr>
          <w:ilvl w:val="0"/>
          <w:numId w:val="8"/>
        </w:numPr>
        <w:rPr>
          <w:color w:val="000000"/>
        </w:rPr>
      </w:pPr>
      <w:proofErr w:type="spellStart"/>
      <w:r>
        <w:rPr>
          <w:rStyle w:val="Textoennegrita"/>
          <w:rFonts w:eastAsiaTheme="majorEastAsia"/>
          <w:color w:val="000000"/>
        </w:rPr>
        <w:t>Performance_Profile</w:t>
      </w:r>
      <w:proofErr w:type="spellEnd"/>
      <w:r>
        <w:rPr>
          <w:color w:val="000000"/>
        </w:rPr>
        <w:t>: Vector que representa la calidad de las soluciones producidas por un algoritmo en intervalos discretos de tiempo de razonamiento. Formalmente,</w:t>
      </w:r>
      <w:r>
        <w:rPr>
          <w:rStyle w:val="apple-converted-space"/>
          <w:rFonts w:eastAsiaTheme="majorEastAsia"/>
          <w:color w:val="000000"/>
        </w:rPr>
        <w:t> </w:t>
      </w:r>
      <m:oMath>
        <m:r>
          <w:rPr>
            <w:rFonts w:ascii="Cambria Math" w:hAnsi="Cambria Math"/>
          </w:rPr>
          <m:t>PP(t)=[Q(</m:t>
        </m:r>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),Q(</m:t>
        </m:r>
        <m:sSub>
          <m:sSubPr>
            <m:ctrlPr>
              <w:rPr>
                <w:rFonts w:ascii="Cambria Math" w:hAnsi="Cambria Math"/>
              </w:rPr>
            </m:ctrlPr>
          </m:sSubPr>
          <m:e>
            <m:r>
              <w:rPr>
                <w:rFonts w:ascii="Cambria Math" w:hAnsi="Cambria Math"/>
              </w:rPr>
              <m:t>t</m:t>
            </m:r>
          </m:e>
          <m:sub>
            <m:r>
              <w:rPr>
                <w:rFonts w:ascii="Cambria Math" w:hAnsi="Cambria Math"/>
              </w:rPr>
              <m:t>2</m:t>
            </m:r>
          </m:sub>
        </m:sSub>
        <m:r>
          <w:rPr>
            <w:rFonts w:ascii="Cambria Math" w:hAnsi="Cambria Math"/>
          </w:rPr>
          <m:t>),…,Q(</m:t>
        </m:r>
        <m:sSub>
          <m:sSubPr>
            <m:ctrlPr>
              <w:rPr>
                <w:rFonts w:ascii="Cambria Math" w:hAnsi="Cambria Math"/>
              </w:rPr>
            </m:ctrlPr>
          </m:sSubPr>
          <m:e>
            <m:r>
              <w:rPr>
                <w:rFonts w:ascii="Cambria Math" w:hAnsi="Cambria Math"/>
              </w:rPr>
              <m:t>t</m:t>
            </m:r>
          </m:e>
          <m:sub>
            <m:r>
              <w:rPr>
                <w:rFonts w:ascii="Cambria Math" w:hAnsi="Cambria Math"/>
              </w:rPr>
              <m:t>k</m:t>
            </m:r>
          </m:sub>
        </m:sSub>
        <m:r>
          <w:rPr>
            <w:rFonts w:ascii="Cambria Math" w:hAnsi="Cambria Math"/>
          </w:rPr>
          <m:t>)]</m:t>
        </m:r>
      </m:oMath>
      <w:r>
        <w:rPr>
          <w:color w:val="000000"/>
        </w:rPr>
        <w:t>, donde</w:t>
      </w:r>
      <w:r>
        <w:rPr>
          <w:rStyle w:val="apple-converted-space"/>
          <w:rFonts w:eastAsiaTheme="majorEastAsia"/>
          <w:color w:val="000000"/>
        </w:rPr>
        <w:t> </w:t>
      </w:r>
      <m:oMath>
        <m:r>
          <w:rPr>
            <w:rFonts w:ascii="Cambria Math" w:hAnsi="Cambria Math"/>
          </w:rPr>
          <m:t>Q(</m:t>
        </m:r>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oMath>
      <w:r>
        <w:rPr>
          <w:rStyle w:val="apple-converted-space"/>
          <w:rFonts w:eastAsiaTheme="majorEastAsia"/>
          <w:color w:val="000000"/>
        </w:rPr>
        <w:t> </w:t>
      </w:r>
      <w:r>
        <w:rPr>
          <w:color w:val="000000"/>
        </w:rPr>
        <w:t>denota la calidad observable en el instante</w:t>
      </w:r>
      <w:r>
        <w:rPr>
          <w:rStyle w:val="apple-converted-space"/>
          <w:rFonts w:eastAsiaTheme="majorEastAsia"/>
          <w:color w:val="000000"/>
        </w:rPr>
        <w:t> </w:t>
      </w:r>
      <m:oMath>
        <m:sSub>
          <m:sSubPr>
            <m:ctrlPr>
              <w:rPr>
                <w:rFonts w:ascii="Cambria Math" w:hAnsi="Cambria Math"/>
              </w:rPr>
            </m:ctrlPr>
          </m:sSubPr>
          <m:e>
            <m:r>
              <w:rPr>
                <w:rFonts w:ascii="Cambria Math" w:hAnsi="Cambria Math"/>
              </w:rPr>
              <m:t>t</m:t>
            </m:r>
          </m:e>
          <m:sub>
            <m:r>
              <w:rPr>
                <w:rFonts w:ascii="Cambria Math" w:hAnsi="Cambria Math"/>
              </w:rPr>
              <m:t>i</m:t>
            </m:r>
          </m:sub>
        </m:sSub>
      </m:oMath>
      <w:r>
        <w:rPr>
          <w:color w:val="000000"/>
        </w:rPr>
        <w:t>.</w:t>
      </w:r>
    </w:p>
    <w:p w14:paraId="4D7308B0" w14:textId="77777777" w:rsidR="005904E4" w:rsidRDefault="005904E4" w:rsidP="005904E4">
      <w:pPr>
        <w:pStyle w:val="break-words"/>
        <w:numPr>
          <w:ilvl w:val="0"/>
          <w:numId w:val="8"/>
        </w:numPr>
        <w:rPr>
          <w:color w:val="000000"/>
        </w:rPr>
      </w:pPr>
      <w:proofErr w:type="spellStart"/>
      <w:r>
        <w:rPr>
          <w:rStyle w:val="Textoennegrita"/>
          <w:rFonts w:eastAsiaTheme="majorEastAsia"/>
          <w:color w:val="000000"/>
        </w:rPr>
        <w:t>Anytime_Algorithm</w:t>
      </w:r>
      <w:proofErr w:type="spellEnd"/>
      <w:r>
        <w:rPr>
          <w:color w:val="000000"/>
        </w:rPr>
        <w:t xml:space="preserve">: Clase que modela algoritmos interrumpibles cuyo rendimiento mejora </w:t>
      </w:r>
      <w:proofErr w:type="spellStart"/>
      <w:r>
        <w:rPr>
          <w:color w:val="000000"/>
        </w:rPr>
        <w:t>monotónicamente</w:t>
      </w:r>
      <w:proofErr w:type="spellEnd"/>
      <w:r>
        <w:rPr>
          <w:color w:val="000000"/>
        </w:rPr>
        <w:t xml:space="preserve"> (o al menos no decrecientemente) con el tiempo de ejecución asignado, ofreciendo un compromiso explícito entre calidad de solución y costo computacional. En el contexto del ADTP, cada algoritmo resuelve una instancia independiente de un</w:t>
      </w:r>
      <w:r>
        <w:rPr>
          <w:rStyle w:val="apple-converted-space"/>
          <w:rFonts w:eastAsiaTheme="majorEastAsia"/>
          <w:color w:val="000000"/>
        </w:rPr>
        <w:t> </w:t>
      </w:r>
      <w:proofErr w:type="spellStart"/>
      <w:r>
        <w:rPr>
          <w:rStyle w:val="nfasis"/>
          <w:rFonts w:eastAsiaTheme="majorEastAsia"/>
          <w:color w:val="000000"/>
        </w:rPr>
        <w:t>Reasoning</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w:t>
      </w:r>
    </w:p>
    <w:p w14:paraId="51213974" w14:textId="77777777" w:rsidR="005904E4" w:rsidRDefault="005904E4" w:rsidP="005904E4">
      <w:pPr>
        <w:pStyle w:val="break-words"/>
        <w:numPr>
          <w:ilvl w:val="0"/>
          <w:numId w:val="8"/>
        </w:numPr>
        <w:rPr>
          <w:color w:val="000000"/>
        </w:rPr>
      </w:pPr>
      <w:proofErr w:type="spellStart"/>
      <w:r>
        <w:rPr>
          <w:rStyle w:val="Textoennegrita"/>
          <w:rFonts w:eastAsiaTheme="majorEastAsia"/>
          <w:color w:val="000000"/>
        </w:rPr>
        <w:t>Metareasoning_Task</w:t>
      </w:r>
      <w:proofErr w:type="spellEnd"/>
      <w:r>
        <w:rPr>
          <w:color w:val="000000"/>
        </w:rPr>
        <w:t>: Conjunto de tareas ejecutadas en el</w:t>
      </w:r>
      <w:r>
        <w:rPr>
          <w:rStyle w:val="apple-converted-space"/>
          <w:rFonts w:eastAsiaTheme="majorEastAsia"/>
          <w:color w:val="000000"/>
        </w:rPr>
        <w:t> </w:t>
      </w:r>
      <w:r>
        <w:rPr>
          <w:rStyle w:val="nfasis"/>
          <w:rFonts w:eastAsiaTheme="majorEastAsia"/>
          <w:color w:val="000000"/>
        </w:rPr>
        <w:t xml:space="preserve">Meta </w:t>
      </w:r>
      <w:proofErr w:type="spellStart"/>
      <w:r>
        <w:rPr>
          <w:rStyle w:val="nfasis"/>
          <w:rFonts w:eastAsiaTheme="majorEastAsia"/>
          <w:color w:val="000000"/>
        </w:rPr>
        <w:t>Level</w:t>
      </w:r>
      <w:proofErr w:type="spellEnd"/>
      <w:r>
        <w:rPr>
          <w:rStyle w:val="apple-converted-space"/>
          <w:rFonts w:eastAsiaTheme="majorEastAsia"/>
          <w:color w:val="000000"/>
        </w:rPr>
        <w:t> </w:t>
      </w:r>
      <w:r>
        <w:rPr>
          <w:color w:val="000000"/>
        </w:rPr>
        <w:t>para supervisar y regular los procesos del</w:t>
      </w:r>
      <w:r>
        <w:rPr>
          <w:rStyle w:val="apple-converted-space"/>
          <w:rFonts w:eastAsiaTheme="majorEastAsia"/>
          <w:color w:val="000000"/>
        </w:rPr>
        <w:t> </w:t>
      </w:r>
      <w:proofErr w:type="spellStart"/>
      <w:r>
        <w:rPr>
          <w:rStyle w:val="nfasis"/>
          <w:rFonts w:eastAsiaTheme="majorEastAsia"/>
          <w:color w:val="000000"/>
        </w:rPr>
        <w:t>Object</w:t>
      </w:r>
      <w:proofErr w:type="spellEnd"/>
      <w:r>
        <w:rPr>
          <w:rStyle w:val="nfasis"/>
          <w:rFonts w:eastAsiaTheme="majorEastAsia"/>
          <w:color w:val="000000"/>
        </w:rPr>
        <w:t xml:space="preserve"> </w:t>
      </w:r>
      <w:proofErr w:type="spellStart"/>
      <w:r>
        <w:rPr>
          <w:rStyle w:val="nfasis"/>
          <w:rFonts w:eastAsiaTheme="majorEastAsia"/>
          <w:color w:val="000000"/>
        </w:rPr>
        <w:t>Level</w:t>
      </w:r>
      <w:proofErr w:type="spellEnd"/>
      <w:r>
        <w:rPr>
          <w:color w:val="000000"/>
        </w:rPr>
        <w:t>. En el ADTP, las tareas principales incluyen</w:t>
      </w:r>
      <w:r>
        <w:rPr>
          <w:rStyle w:val="apple-converted-space"/>
          <w:rFonts w:eastAsiaTheme="majorEastAsia"/>
          <w:color w:val="000000"/>
        </w:rPr>
        <w:t> </w:t>
      </w:r>
      <w:r>
        <w:rPr>
          <w:rStyle w:val="nfasis"/>
          <w:rFonts w:eastAsiaTheme="majorEastAsia"/>
          <w:color w:val="000000"/>
        </w:rPr>
        <w:t>Compute_Solution_Quality</w:t>
      </w:r>
      <w:r>
        <w:rPr>
          <w:color w:val="000000"/>
        </w:rPr>
        <w:t>,</w:t>
      </w:r>
      <w:r>
        <w:rPr>
          <w:rStyle w:val="apple-converted-space"/>
          <w:rFonts w:eastAsiaTheme="majorEastAsia"/>
          <w:color w:val="000000"/>
        </w:rPr>
        <w:t> </w:t>
      </w:r>
      <w:r>
        <w:rPr>
          <w:rStyle w:val="nfasis"/>
          <w:rFonts w:eastAsiaTheme="majorEastAsia"/>
          <w:color w:val="000000"/>
        </w:rPr>
        <w:t>Predict_Performance</w:t>
      </w:r>
      <w:r>
        <w:rPr>
          <w:color w:val="000000"/>
        </w:rPr>
        <w:t>,</w:t>
      </w:r>
      <w:r>
        <w:rPr>
          <w:rStyle w:val="apple-converted-space"/>
          <w:rFonts w:eastAsiaTheme="majorEastAsia"/>
          <w:color w:val="000000"/>
        </w:rPr>
        <w:t> </w:t>
      </w:r>
      <w:r>
        <w:rPr>
          <w:rStyle w:val="nfasis"/>
          <w:rFonts w:eastAsiaTheme="majorEastAsia"/>
          <w:color w:val="000000"/>
        </w:rPr>
        <w:t>Allocate_Deliberation_Time</w:t>
      </w:r>
      <w:r>
        <w:rPr>
          <w:rStyle w:val="apple-converted-space"/>
          <w:rFonts w:eastAsiaTheme="majorEastAsia"/>
          <w:color w:val="000000"/>
        </w:rPr>
        <w:t> </w:t>
      </w:r>
      <w:r>
        <w:rPr>
          <w:color w:val="000000"/>
        </w:rPr>
        <w:t>y</w:t>
      </w:r>
      <w:r>
        <w:rPr>
          <w:rStyle w:val="apple-converted-space"/>
          <w:rFonts w:eastAsiaTheme="majorEastAsia"/>
          <w:color w:val="000000"/>
        </w:rPr>
        <w:t> </w:t>
      </w:r>
      <w:r>
        <w:rPr>
          <w:rStyle w:val="nfasis"/>
          <w:rFonts w:eastAsiaTheme="majorEastAsia"/>
          <w:color w:val="000000"/>
        </w:rPr>
        <w:t>Save_Cost</w:t>
      </w:r>
      <w:r>
        <w:rPr>
          <w:color w:val="000000"/>
        </w:rPr>
        <w:t>.</w:t>
      </w:r>
    </w:p>
    <w:p w14:paraId="02A5F81A" w14:textId="77777777" w:rsidR="005904E4" w:rsidRDefault="005904E4" w:rsidP="005904E4">
      <w:pPr>
        <w:pStyle w:val="break-words"/>
        <w:rPr>
          <w:color w:val="000000"/>
        </w:rPr>
      </w:pPr>
      <w:r>
        <w:rPr>
          <w:color w:val="000000"/>
        </w:rPr>
        <w:t>El núcleo del ADTP radica en la selección óptima de un subconjunto de algoritmos (o en la asignación diferencial de tiempo entre ellos) bajo restricciones temporales estrictas. Matemáticamente, se formula como un problema de optimización restringida:</w:t>
      </w:r>
    </w:p>
    <w:p w14:paraId="342BB292" w14:textId="77777777" w:rsidR="005904E4" w:rsidRDefault="005904E4" w:rsidP="005904E4">
      <m:oMathPara>
        <m:oMath>
          <m:m>
            <m:mPr>
              <m:plcHide m:val="1"/>
              <m:mcs>
                <m:mc>
                  <m:mcPr>
                    <m:count m:val="2"/>
                    <m:mcJc m:val="center"/>
                  </m:mcPr>
                </m:mc>
              </m:mcs>
              <m:ctrlPr>
                <w:rPr>
                  <w:rFonts w:ascii="Cambria Math" w:hAnsi="Cambria Math"/>
                </w:rPr>
              </m:ctrlPr>
            </m:mPr>
            <m:mr>
              <m:e>
                <m:limLow>
                  <m:limLowPr>
                    <m:ctrlPr>
                      <w:rPr>
                        <w:rFonts w:ascii="Cambria Math" w:hAnsi="Cambria Math"/>
                      </w:rPr>
                    </m:ctrlPr>
                  </m:limLowPr>
                  <m:e>
                    <m:r>
                      <m:rPr>
                        <m:sty m:val="p"/>
                      </m:rPr>
                      <w:rPr>
                        <w:rFonts w:ascii="Cambria Math" w:hAnsi="Cambria Math"/>
                      </w:rPr>
                      <m:t>max</m:t>
                    </m:r>
                    <m:r>
                      <w:rPr>
                        <w:rFonts w:ascii="Cambria Math" w:hAnsi="Cambria Math"/>
                      </w:rPr>
                      <m:t>⁡</m:t>
                    </m:r>
                  </m:e>
                  <m:lim>
                    <m:r>
                      <m:rPr>
                        <m:sty m:val="b"/>
                      </m:rPr>
                      <w:rPr>
                        <w:rFonts w:ascii="Cambria Math" w:hAnsi="Cambria Math"/>
                      </w:rPr>
                      <m:t>t</m:t>
                    </m:r>
                  </m:lim>
                </m:limLow>
              </m:e>
              <m:e>
                <m:nary>
                  <m:naryPr>
                    <m:chr m:val="∑"/>
                    <m:limLoc m:val="undOvr"/>
                    <m:grow m:val="1"/>
                    <m:ctrlPr>
                      <w:rPr>
                        <w:rFonts w:ascii="Cambria Math" w:hAnsi="Cambria Math"/>
                      </w:rPr>
                    </m:ctrlPr>
                  </m:naryPr>
                  <m:sub>
                    <m:r>
                      <w:rPr>
                        <w:rFonts w:ascii="Cambria Math" w:hAnsi="Cambria Math"/>
                      </w:rPr>
                      <m:t>i=1</m:t>
                    </m:r>
                  </m:sub>
                  <m:sup>
                    <m:r>
                      <w:rPr>
                        <w:rFonts w:ascii="Cambria Math" w:hAnsi="Cambria Math"/>
                      </w:rPr>
                      <m:t>n</m:t>
                    </m:r>
                  </m:sup>
                  <m:e>
                    <m:r>
                      <m:rPr>
                        <m:scr m:val="double-struck"/>
                        <m:sty m:val="p"/>
                      </m:rPr>
                      <w:rPr>
                        <w:rFonts w:ascii="Cambria Math" w:hAnsi="Cambria Math"/>
                      </w:rPr>
                      <m:t>E</m:t>
                    </m:r>
                  </m:e>
                </m:nary>
                <m:d>
                  <m:dPr>
                    <m:begChr m:val="["/>
                    <m:endChr m:val="]"/>
                    <m:ctrlPr>
                      <w:rPr>
                        <w:rFonts w:ascii="Cambria Math" w:hAnsi="Cambria Math"/>
                      </w:rPr>
                    </m:ctrlPr>
                  </m:dPr>
                  <m:e>
                    <m:sSub>
                      <m:sSubPr>
                        <m:ctrlPr>
                          <w:rPr>
                            <w:rFonts w:ascii="Cambria Math" w:hAnsi="Cambria Math"/>
                          </w:rPr>
                        </m:ctrlPr>
                      </m:sSubPr>
                      <m:e>
                        <m:r>
                          <w:rPr>
                            <w:rFonts w:ascii="Cambria Math" w:hAnsi="Cambria Math"/>
                          </w:rPr>
                          <m:t>U</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)∣P</m:t>
                    </m:r>
                    <m:sSub>
                      <m:sSubPr>
                        <m:ctrlPr>
                          <w:rPr>
                            <w:rFonts w:ascii="Cambria Math" w:hAnsi="Cambria Math"/>
                          </w:rPr>
                        </m:ctrlPr>
                      </m:sSubPr>
                      <m:e>
                        <m:r>
                          <w:rPr>
                            <w:rFonts w:ascii="Cambria Math" w:hAnsi="Cambria Math"/>
                          </w:rPr>
                          <m:t>P</m:t>
                        </m:r>
                      </m:e>
                      <m:sub>
                        <m:r>
                          <w:rPr>
                            <w:rFonts w:ascii="Cambria Math" w:hAnsi="Cambria Math"/>
                          </w:rPr>
                          <m:t>i</m:t>
                        </m:r>
                      </m:sub>
                    </m:sSub>
                  </m:e>
                </m:d>
              </m:e>
            </m:mr>
            <m:mr>
              <m:e>
                <m:r>
                  <m:rPr>
                    <m:nor/>
                  </m:rPr>
                  <m:t>sujeto a</m:t>
                </m:r>
              </m:e>
              <m:e>
                <m:nary>
                  <m:naryPr>
                    <m:chr m:val="∑"/>
                    <m:limLoc m:val="undOvr"/>
                    <m:grow m:val="1"/>
                    <m:ctrlPr>
                      <w:rPr>
                        <w:rFonts w:ascii="Cambria Math" w:hAnsi="Cambria Math"/>
                      </w:rPr>
                    </m:ctrlPr>
                  </m:naryPr>
                  <m:sub>
                    <m:r>
                      <w:rPr>
                        <w:rFonts w:ascii="Cambria Math" w:hAnsi="Cambria Math"/>
                      </w:rPr>
                      <m:t>i=1</m:t>
                    </m:r>
                  </m:sub>
                  <m:sup>
                    <m:r>
                      <w:rPr>
                        <w:rFonts w:ascii="Cambria Math" w:hAnsi="Cambria Math"/>
                      </w:rPr>
                      <m:t>n</m:t>
                    </m:r>
                  </m:sup>
                  <m:e>
                    <m:sSub>
                      <m:sSubPr>
                        <m:ctrlPr>
                          <w:rPr>
                            <w:rFonts w:ascii="Cambria Math" w:hAnsi="Cambria Math"/>
                          </w:rPr>
                        </m:ctrlPr>
                      </m:sSubPr>
                      <m:e>
                        <m:r>
                          <w:rPr>
                            <w:rFonts w:ascii="Cambria Math" w:hAnsi="Cambria Math"/>
                          </w:rPr>
                          <m:t>t</m:t>
                        </m:r>
                      </m:e>
                      <m:sub>
                        <m:r>
                          <w:rPr>
                            <w:rFonts w:ascii="Cambria Math" w:hAnsi="Cambria Math"/>
                          </w:rPr>
                          <m:t>i</m:t>
                        </m:r>
                      </m:sub>
                    </m:sSub>
                  </m:e>
                </m:nary>
                <m:r>
                  <w:rPr>
                    <w:rFonts w:ascii="Cambria Math" w:hAnsi="Cambria Math"/>
                  </w:rPr>
                  <m:t>≤</m:t>
                </m:r>
                <m:sSub>
                  <m:sSubPr>
                    <m:ctrlPr>
                      <w:rPr>
                        <w:rFonts w:ascii="Cambria Math" w:hAnsi="Cambria Math"/>
                      </w:rPr>
                    </m:ctrlPr>
                  </m:sSubPr>
                  <m:e>
                    <m:r>
                      <w:rPr>
                        <w:rFonts w:ascii="Cambria Math" w:hAnsi="Cambria Math"/>
                      </w:rPr>
                      <m:t>T</m:t>
                    </m:r>
                  </m:e>
                  <m:sub>
                    <m:r>
                      <m:rPr>
                        <m:nor/>
                      </m:rPr>
                      <m:t>total</m:t>
                    </m:r>
                  </m:sub>
                </m:sSub>
              </m:e>
            </m:mr>
            <m:mr>
              <m:e/>
              <m:e>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≥0</m:t>
                </m:r>
                <m:r>
                  <m:rPr>
                    <m:sty m:val="p"/>
                  </m:rPr>
                  <w:rPr>
                    <w:rFonts w:ascii="Cambria Math" w:hAnsi="Cambria Math"/>
                  </w:rPr>
                  <m:t>∀</m:t>
                </m:r>
                <m:r>
                  <w:rPr>
                    <w:rFonts w:ascii="Cambria Math" w:hAnsi="Cambria Math"/>
                  </w:rPr>
                  <m:t>i</m:t>
                </m:r>
              </m:e>
            </m:mr>
          </m:m>
          <m:r>
            <m:rPr>
              <m:sty m:val="p"/>
            </m:rPr>
            <w:rPr>
              <w:rFonts w:ascii="Cambria Math" w:hAnsi="Cambria Math"/>
            </w:rPr>
            <w:br/>
          </m:r>
        </m:oMath>
      </m:oMathPara>
    </w:p>
    <w:p w14:paraId="0B6E5C91" w14:textId="77777777" w:rsidR="005904E4" w:rsidRDefault="005904E4" w:rsidP="005904E4">
      <w:pPr>
        <w:pStyle w:val="break-words"/>
        <w:rPr>
          <w:color w:val="000000"/>
        </w:rPr>
      </w:pPr>
      <w:r>
        <w:rPr>
          <w:color w:val="000000"/>
        </w:rPr>
        <w:t xml:space="preserve">donde </w:t>
      </w:r>
      <m:oMath>
        <m:r>
          <m:rPr>
            <m:sty m:val="b"/>
          </m:rPr>
          <w:rPr>
            <w:rFonts w:ascii="Cambria Math" w:hAnsi="Cambria Math"/>
          </w:rPr>
          <m:t>t</m:t>
        </m:r>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w:rPr>
            <w:rFonts w:ascii="Cambria Math" w:hAnsi="Cambria Math"/>
          </w:rPr>
          <m:t>)</m:t>
        </m:r>
      </m:oMath>
      <w:r>
        <w:rPr>
          <w:color w:val="000000"/>
        </w:rPr>
        <w:t xml:space="preserve">es el vector de tiempos asignados, </w:t>
      </w:r>
      <m:oMath>
        <m:sSub>
          <m:sSubPr>
            <m:ctrlPr>
              <w:rPr>
                <w:rFonts w:ascii="Cambria Math" w:hAnsi="Cambria Math"/>
              </w:rPr>
            </m:ctrlPr>
          </m:sSubPr>
          <m:e>
            <m:r>
              <w:rPr>
                <w:rFonts w:ascii="Cambria Math" w:hAnsi="Cambria Math"/>
              </w:rPr>
              <m:t>U</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oMath>
      <w:r>
        <w:rPr>
          <w:color w:val="000000"/>
        </w:rPr>
        <w:t xml:space="preserve">la utilidad esperada del algoritmo </w:t>
      </w:r>
      <m:oMath>
        <m:r>
          <w:rPr>
            <w:rFonts w:ascii="Cambria Math" w:hAnsi="Cambria Math"/>
          </w:rPr>
          <m:t>i</m:t>
        </m:r>
      </m:oMath>
      <w:r>
        <w:rPr>
          <w:color w:val="000000"/>
        </w:rPr>
        <w:t xml:space="preserve">con tiempo </w:t>
      </w:r>
      <m:oMath>
        <m:sSub>
          <m:sSubPr>
            <m:ctrlPr>
              <w:rPr>
                <w:rFonts w:ascii="Cambria Math" w:hAnsi="Cambria Math"/>
              </w:rPr>
            </m:ctrlPr>
          </m:sSubPr>
          <m:e>
            <m:r>
              <w:rPr>
                <w:rFonts w:ascii="Cambria Math" w:hAnsi="Cambria Math"/>
              </w:rPr>
              <m:t>t</m:t>
            </m:r>
          </m:e>
          <m:sub>
            <m:r>
              <w:rPr>
                <w:rFonts w:ascii="Cambria Math" w:hAnsi="Cambria Math"/>
              </w:rPr>
              <m:t>i</m:t>
            </m:r>
          </m:sub>
        </m:sSub>
      </m:oMath>
      <w:r>
        <w:rPr>
          <w:color w:val="000000"/>
        </w:rPr>
        <w:t xml:space="preserve">, y </w:t>
      </w:r>
      <m:oMath>
        <m:sSub>
          <m:sSubPr>
            <m:ctrlPr>
              <w:rPr>
                <w:rFonts w:ascii="Cambria Math" w:hAnsi="Cambria Math"/>
              </w:rPr>
            </m:ctrlPr>
          </m:sSubPr>
          <m:e>
            <m:r>
              <w:rPr>
                <w:rFonts w:ascii="Cambria Math" w:hAnsi="Cambria Math"/>
              </w:rPr>
              <m:t>T</m:t>
            </m:r>
          </m:e>
          <m:sub>
            <m:r>
              <m:rPr>
                <m:nor/>
              </m:rPr>
              <m:t>total</m:t>
            </m:r>
          </m:sub>
        </m:sSub>
      </m:oMath>
      <w:r>
        <w:rPr>
          <w:color w:val="000000"/>
        </w:rPr>
        <w:t>el presupuesto global disponible.</w:t>
      </w:r>
    </w:p>
    <w:p w14:paraId="23E1E2C5" w14:textId="77777777" w:rsidR="005904E4" w:rsidRDefault="005904E4" w:rsidP="005904E4">
      <w:pPr>
        <w:pStyle w:val="break-words"/>
        <w:rPr>
          <w:color w:val="000000"/>
        </w:rPr>
      </w:pPr>
      <w:r>
        <w:rPr>
          <w:color w:val="000000"/>
        </w:rPr>
        <w:t xml:space="preserve">En arquitecturas de doble nivel como CARINA-10/11, esta función se implementa mediante políticas adaptativas que evalúan los perfiles de rendimiento históricos y proyectados de cada proceso </w:t>
      </w:r>
      <w:proofErr w:type="spellStart"/>
      <w:r>
        <w:rPr>
          <w:rStyle w:val="nfasis"/>
          <w:rFonts w:eastAsiaTheme="majorEastAsia"/>
          <w:color w:val="000000"/>
        </w:rPr>
        <w:t>anytime</w:t>
      </w:r>
      <w:proofErr w:type="spellEnd"/>
      <w:r>
        <w:rPr>
          <w:color w:val="000000"/>
        </w:rPr>
        <w:t xml:space="preserve"> activo, priorizando aquellos con mayor utilidad marginal por unidad de tiempo. Tal enfoque permite, por ejemplo, en entornos educativos multi-estudiante, asignar mayor deliberación a perfiles complejos mientras se limita el tiempo en casos convergentes rápidamente.</w:t>
      </w:r>
    </w:p>
    <w:p w14:paraId="2BC56CF8" w14:textId="77777777" w:rsidR="005904E4" w:rsidRDefault="005904E4" w:rsidP="005904E4">
      <w:pPr>
        <w:pStyle w:val="break-words"/>
        <w:rPr>
          <w:color w:val="000000"/>
        </w:rPr>
      </w:pPr>
      <w:r>
        <w:rPr>
          <w:color w:val="000000"/>
        </w:rPr>
        <w:t xml:space="preserve">Desde el punto de vista teórico, el ADTP ejemplifica la necesidad de un control metacognitivo de segundo orden en agentes con recursos limitados, distinguiéndose de problemas de </w:t>
      </w:r>
      <w:proofErr w:type="spellStart"/>
      <w:r>
        <w:rPr>
          <w:color w:val="000000"/>
        </w:rPr>
        <w:t>scheduling</w:t>
      </w:r>
      <w:proofErr w:type="spellEnd"/>
      <w:r>
        <w:rPr>
          <w:color w:val="000000"/>
        </w:rPr>
        <w:t xml:space="preserve"> clásico por su dependencia explícita de proyecciones de rendimiento no estacionario derivadas del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 xml:space="preserve">. Su resolución eficiente constituye un requisito indispensable para la viabilidad práctica de sistemas metacognitivos en dominios reales con restricciones temporales estrictas (Horvitz, 1989; Cox &amp; Raja, 2011; Griffith et al., 2023), posicionándolo como componente esencial del marco ontológico del </w:t>
      </w:r>
      <w:proofErr w:type="spellStart"/>
      <w:r>
        <w:rPr>
          <w:color w:val="000000"/>
        </w:rPr>
        <w:t>metarrazonamiento</w:t>
      </w:r>
      <w:proofErr w:type="spellEnd"/>
      <w:r>
        <w:rPr>
          <w:color w:val="000000"/>
        </w:rPr>
        <w:t xml:space="preserve"> computacional contemporáneo.</w:t>
      </w:r>
    </w:p>
    <w:p w14:paraId="4FF231EC" w14:textId="77777777" w:rsidR="005904E4" w:rsidRPr="00FA3B76" w:rsidRDefault="005904E4" w:rsidP="005904E4">
      <w:pPr>
        <w:pStyle w:val="NormalWeb"/>
        <w:jc w:val="both"/>
        <w:rPr>
          <w:rFonts w:ascii="Arial" w:hAnsi="Arial" w:cs="Arial"/>
          <w:color w:val="000000"/>
        </w:rPr>
      </w:pPr>
    </w:p>
    <w:p w14:paraId="1971FDAF" w14:textId="77777777" w:rsidR="005904E4" w:rsidRPr="00FA3B76" w:rsidRDefault="005904E4" w:rsidP="005904E4">
      <w:pPr>
        <w:pStyle w:val="Ttulo2"/>
      </w:pPr>
      <w:r w:rsidRPr="00FA3B76">
        <w:t xml:space="preserve">3.2 </w:t>
      </w:r>
      <w:proofErr w:type="spellStart"/>
      <w:r w:rsidRPr="00FA3B76">
        <w:t>StrategySelectionFunction</w:t>
      </w:r>
      <w:proofErr w:type="spellEnd"/>
    </w:p>
    <w:p w14:paraId="451DD8F9"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Definición Formal</w:t>
      </w:r>
      <w:r w:rsidRPr="00FA3B76">
        <w:rPr>
          <w:rFonts w:ascii="Arial" w:hAnsi="Arial" w:cs="Arial"/>
          <w:color w:val="000000"/>
        </w:rPr>
        <w:t xml:space="preserve">: Resuelve el </w:t>
      </w:r>
      <w:proofErr w:type="spellStart"/>
      <w:r w:rsidRPr="00FA3B76">
        <w:rPr>
          <w:rFonts w:ascii="Arial" w:hAnsi="Arial" w:cs="Arial"/>
          <w:color w:val="000000"/>
        </w:rPr>
        <w:t>Allocating</w:t>
      </w:r>
      <w:proofErr w:type="spellEnd"/>
      <w:r w:rsidRPr="00FA3B76">
        <w:rPr>
          <w:rFonts w:ascii="Arial" w:hAnsi="Arial" w:cs="Arial"/>
          <w:color w:val="000000"/>
        </w:rPr>
        <w:t xml:space="preserve"> </w:t>
      </w:r>
      <w:proofErr w:type="spellStart"/>
      <w:r w:rsidRPr="00FA3B76">
        <w:rPr>
          <w:rFonts w:ascii="Arial" w:hAnsi="Arial" w:cs="Arial"/>
          <w:color w:val="000000"/>
        </w:rPr>
        <w:t>Evaluation</w:t>
      </w:r>
      <w:proofErr w:type="spellEnd"/>
      <w:r w:rsidRPr="00FA3B76">
        <w:rPr>
          <w:rFonts w:ascii="Arial" w:hAnsi="Arial" w:cs="Arial"/>
          <w:color w:val="000000"/>
        </w:rPr>
        <w:t xml:space="preserve"> </w:t>
      </w:r>
      <w:proofErr w:type="spellStart"/>
      <w:r w:rsidRPr="00FA3B76">
        <w:rPr>
          <w:rFonts w:ascii="Arial" w:hAnsi="Arial" w:cs="Arial"/>
          <w:color w:val="000000"/>
        </w:rPr>
        <w:t>Effort</w:t>
      </w:r>
      <w:proofErr w:type="spellEnd"/>
      <w:r w:rsidRPr="00FA3B76">
        <w:rPr>
          <w:rFonts w:ascii="Arial" w:hAnsi="Arial" w:cs="Arial"/>
          <w:color w:val="000000"/>
        </w:rPr>
        <w:t xml:space="preserve"> </w:t>
      </w:r>
      <w:proofErr w:type="spellStart"/>
      <w:r w:rsidRPr="00FA3B76">
        <w:rPr>
          <w:rFonts w:ascii="Arial" w:hAnsi="Arial" w:cs="Arial"/>
          <w:color w:val="000000"/>
        </w:rPr>
        <w:t>Problem</w:t>
      </w:r>
      <w:proofErr w:type="spellEnd"/>
      <w:r w:rsidRPr="00FA3B76">
        <w:rPr>
          <w:rFonts w:ascii="Arial" w:hAnsi="Arial" w:cs="Arial"/>
          <w:color w:val="000000"/>
        </w:rPr>
        <w:t xml:space="preserve"> (AEEP), estimando el valor esperado de información (EVE) para estrategias de refinamiento del plan, y emitiendo un nivel de diversidad preferida basado en el progreso reciente del sistema.</w:t>
      </w:r>
    </w:p>
    <w:p w14:paraId="25199D5A"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Rol Teórico</w:t>
      </w:r>
      <w:r w:rsidRPr="00FA3B76">
        <w:rPr>
          <w:rFonts w:ascii="Arial" w:hAnsi="Arial" w:cs="Arial"/>
          <w:color w:val="000000"/>
        </w:rPr>
        <w:t>: Fomenta la exploración adaptativa en estados estancados, maximizando la utilidad marginal de cada iteración metacognitiva (Cox &amp; Raja, 2011).</w:t>
      </w:r>
    </w:p>
    <w:p w14:paraId="62B657D1"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Implementación Técnica</w:t>
      </w:r>
      <w:r w:rsidRPr="00FA3B76">
        <w:rPr>
          <w:rFonts w:ascii="Arial" w:hAnsi="Arial" w:cs="Arial"/>
          <w:color w:val="000000"/>
        </w:rPr>
        <w:t xml:space="preserve"> (Pseudocódigo):</w:t>
      </w:r>
    </w:p>
    <w:p w14:paraId="0853C9C4"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proofErr w:type="spellStart"/>
      <w:r w:rsidRPr="00FA3B76">
        <w:rPr>
          <w:rStyle w:val="CdigoHTML"/>
          <w:rFonts w:ascii="Arial" w:hAnsi="Arial" w:cs="Arial"/>
          <w:color w:val="E6E6E6"/>
        </w:rPr>
        <w:t>def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execute</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self_model</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w:t>
      </w:r>
      <w:proofErr w:type="spellEnd"/>
      <w:r w:rsidRPr="00FA3B76">
        <w:rPr>
          <w:rStyle w:val="CdigoHTML"/>
          <w:rFonts w:ascii="Arial" w:hAnsi="Arial" w:cs="Arial"/>
          <w:color w:val="E6E6E6"/>
        </w:rPr>
        <w:t>):</w:t>
      </w:r>
    </w:p>
    <w:p w14:paraId="117019B5"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len</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 &lt; 3:</w:t>
      </w:r>
    </w:p>
    <w:p w14:paraId="1496DC65"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lastRenderedPageBreak/>
        <w:t xml:space="preserve">        </w:t>
      </w:r>
      <w:proofErr w:type="spellStart"/>
      <w:r w:rsidRPr="00FA3B76">
        <w:rPr>
          <w:rStyle w:val="CdigoHTML"/>
          <w:rFonts w:ascii="Arial" w:hAnsi="Arial" w:cs="Arial"/>
          <w:color w:val="E6E6E6"/>
        </w:rPr>
        <w:t>diversity</w:t>
      </w:r>
      <w:proofErr w:type="spellEnd"/>
      <w:r w:rsidRPr="00FA3B76">
        <w:rPr>
          <w:rStyle w:val="CdigoHTML"/>
          <w:rFonts w:ascii="Arial" w:hAnsi="Arial" w:cs="Arial"/>
          <w:color w:val="E6E6E6"/>
        </w:rPr>
        <w:t xml:space="preserve"> = 0.8</w:t>
      </w:r>
    </w:p>
    <w:p w14:paraId="7A91C589"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return</w:t>
      </w:r>
      <w:proofErr w:type="spellEnd"/>
    </w:p>
    <w:p w14:paraId="45541779"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46155CCA"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recent_delta</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diff</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[-3:])</w:t>
      </w:r>
    </w:p>
    <w:p w14:paraId="3C959770"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mean_delta</w:t>
      </w:r>
      <w:proofErr w:type="spellEnd"/>
      <w:r w:rsidRPr="00FA3B76">
        <w:rPr>
          <w:rStyle w:val="CdigoHTML"/>
          <w:rFonts w:ascii="Arial" w:hAnsi="Arial" w:cs="Arial"/>
          <w:color w:val="E6E6E6"/>
        </w:rPr>
        <w:t xml:space="preserve"> = mean(</w:t>
      </w:r>
      <w:proofErr w:type="spellStart"/>
      <w:r w:rsidRPr="00FA3B76">
        <w:rPr>
          <w:rStyle w:val="CdigoHTML"/>
          <w:rFonts w:ascii="Arial" w:hAnsi="Arial" w:cs="Arial"/>
          <w:color w:val="E6E6E6"/>
        </w:rPr>
        <w:t>recent_delta</w:t>
      </w:r>
      <w:proofErr w:type="spellEnd"/>
      <w:r w:rsidRPr="00FA3B76">
        <w:rPr>
          <w:rStyle w:val="CdigoHTML"/>
          <w:rFonts w:ascii="Arial" w:hAnsi="Arial" w:cs="Arial"/>
          <w:color w:val="E6E6E6"/>
        </w:rPr>
        <w:t>)</w:t>
      </w:r>
    </w:p>
    <w:p w14:paraId="51DF664C"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02645DCF"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mean_delta</w:t>
      </w:r>
      <w:proofErr w:type="spellEnd"/>
      <w:r w:rsidRPr="00FA3B76">
        <w:rPr>
          <w:rStyle w:val="CdigoHTML"/>
          <w:rFonts w:ascii="Arial" w:hAnsi="Arial" w:cs="Arial"/>
          <w:color w:val="E6E6E6"/>
        </w:rPr>
        <w:t xml:space="preserve"> &gt; 0.02:</w:t>
      </w:r>
    </w:p>
    <w:p w14:paraId="5F6F8CC3"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diversity</w:t>
      </w:r>
      <w:proofErr w:type="spellEnd"/>
      <w:r w:rsidRPr="00FA3B76">
        <w:rPr>
          <w:rStyle w:val="CdigoHTML"/>
          <w:rFonts w:ascii="Arial" w:hAnsi="Arial" w:cs="Arial"/>
          <w:color w:val="E6E6E6"/>
        </w:rPr>
        <w:t xml:space="preserve"> = 0.1  # progreso → explotar</w:t>
      </w:r>
    </w:p>
    <w:p w14:paraId="55780861"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mean_delta</w:t>
      </w:r>
      <w:proofErr w:type="spellEnd"/>
      <w:r w:rsidRPr="00FA3B76">
        <w:rPr>
          <w:rStyle w:val="CdigoHTML"/>
          <w:rFonts w:ascii="Arial" w:hAnsi="Arial" w:cs="Arial"/>
          <w:color w:val="E6E6E6"/>
        </w:rPr>
        <w:t xml:space="preserve"> &gt; 0.001:</w:t>
      </w:r>
    </w:p>
    <w:p w14:paraId="78E66586"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diversity</w:t>
      </w:r>
      <w:proofErr w:type="spellEnd"/>
      <w:r w:rsidRPr="00FA3B76">
        <w:rPr>
          <w:rStyle w:val="CdigoHTML"/>
          <w:rFonts w:ascii="Arial" w:hAnsi="Arial" w:cs="Arial"/>
          <w:color w:val="E6E6E6"/>
        </w:rPr>
        <w:t xml:space="preserve"> = 0.4</w:t>
      </w:r>
    </w:p>
    <w:p w14:paraId="39D1C249"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else</w:t>
      </w:r>
      <w:proofErr w:type="spellEnd"/>
      <w:r w:rsidRPr="00FA3B76">
        <w:rPr>
          <w:rStyle w:val="CdigoHTML"/>
          <w:rFonts w:ascii="Arial" w:hAnsi="Arial" w:cs="Arial"/>
          <w:color w:val="E6E6E6"/>
        </w:rPr>
        <w:t>:</w:t>
      </w:r>
    </w:p>
    <w:p w14:paraId="3F17470E"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diversity</w:t>
      </w:r>
      <w:proofErr w:type="spellEnd"/>
      <w:r w:rsidRPr="00FA3B76">
        <w:rPr>
          <w:rStyle w:val="CdigoHTML"/>
          <w:rFonts w:ascii="Arial" w:hAnsi="Arial" w:cs="Arial"/>
          <w:color w:val="E6E6E6"/>
        </w:rPr>
        <w:t xml:space="preserve"> = 0.95  # estancamiento → explorar</w:t>
      </w:r>
    </w:p>
    <w:p w14:paraId="7B0DCA6F"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5B1C092C" w14:textId="77777777" w:rsidR="005904E4" w:rsidRPr="00FA3B76" w:rsidRDefault="005904E4" w:rsidP="005904E4">
      <w:pPr>
        <w:pStyle w:val="HTMLconformatoprevio"/>
        <w:shd w:val="clear" w:color="auto" w:fill="222222"/>
        <w:spacing w:line="360" w:lineRule="atLeast"/>
        <w:jc w:val="both"/>
        <w:rPr>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world.goals.preferred_diversity</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diversity</w:t>
      </w:r>
      <w:proofErr w:type="spellEnd"/>
    </w:p>
    <w:p w14:paraId="5D98B8C5"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Salida Principal (</w:t>
      </w:r>
      <w:proofErr w:type="spellStart"/>
      <w:r w:rsidRPr="00FA3B76">
        <w:rPr>
          <w:rStyle w:val="Textoennegrita"/>
          <w:rFonts w:ascii="Arial" w:eastAsiaTheme="majorEastAsia" w:hAnsi="Arial" w:cs="Arial"/>
          <w:color w:val="000000"/>
        </w:rPr>
        <w:t>Goal-Driven</w:t>
      </w:r>
      <w:proofErr w:type="spellEnd"/>
      <w:r w:rsidRPr="00FA3B76">
        <w:rPr>
          <w:rStyle w:val="Textoennegrita"/>
          <w:rFonts w:ascii="Arial" w:eastAsiaTheme="majorEastAsia" w:hAnsi="Arial" w:cs="Arial"/>
          <w:color w:val="000000"/>
        </w:rPr>
        <w:t>)</w:t>
      </w:r>
      <w:r w:rsidRPr="00FA3B76">
        <w:rPr>
          <w:rFonts w:ascii="Arial" w:hAnsi="Arial" w:cs="Arial"/>
          <w:color w:val="000000"/>
        </w:rPr>
        <w:t xml:space="preserve">: </w:t>
      </w:r>
      <w:proofErr w:type="spellStart"/>
      <w:r w:rsidRPr="00FA3B76">
        <w:rPr>
          <w:rFonts w:ascii="Arial" w:hAnsi="Arial" w:cs="Arial"/>
          <w:color w:val="000000"/>
        </w:rPr>
        <w:t>preferred_diversity</w:t>
      </w:r>
      <w:proofErr w:type="spellEnd"/>
      <w:r w:rsidRPr="00FA3B76">
        <w:rPr>
          <w:rFonts w:ascii="Arial" w:hAnsi="Arial" w:cs="Arial"/>
          <w:color w:val="000000"/>
        </w:rPr>
        <w:t xml:space="preserve"> (flotante [0,1]), que el </w:t>
      </w:r>
      <w:proofErr w:type="spellStart"/>
      <w:r w:rsidRPr="00FA3B76">
        <w:rPr>
          <w:rFonts w:ascii="Arial" w:hAnsi="Arial" w:cs="Arial"/>
          <w:color w:val="000000"/>
        </w:rPr>
        <w:t>Object-Level</w:t>
      </w:r>
      <w:proofErr w:type="spellEnd"/>
      <w:r w:rsidRPr="00FA3B76">
        <w:rPr>
          <w:rFonts w:ascii="Arial" w:hAnsi="Arial" w:cs="Arial"/>
          <w:color w:val="000000"/>
        </w:rPr>
        <w:t xml:space="preserve"> usa para sesgar su selección de operaciones (</w:t>
      </w:r>
      <w:proofErr w:type="spellStart"/>
      <w:r w:rsidRPr="00FA3B76">
        <w:rPr>
          <w:rFonts w:ascii="Arial" w:hAnsi="Arial" w:cs="Arial"/>
          <w:color w:val="000000"/>
        </w:rPr>
        <w:t>e.g</w:t>
      </w:r>
      <w:proofErr w:type="spellEnd"/>
      <w:r w:rsidRPr="00FA3B76">
        <w:rPr>
          <w:rFonts w:ascii="Arial" w:hAnsi="Arial" w:cs="Arial"/>
          <w:color w:val="000000"/>
        </w:rPr>
        <w:t xml:space="preserve">., </w:t>
      </w:r>
      <w:proofErr w:type="spellStart"/>
      <w:r w:rsidRPr="00FA3B76">
        <w:rPr>
          <w:rFonts w:ascii="Arial" w:hAnsi="Arial" w:cs="Arial"/>
          <w:color w:val="000000"/>
        </w:rPr>
        <w:t>reorder</w:t>
      </w:r>
      <w:proofErr w:type="spellEnd"/>
      <w:r w:rsidRPr="00FA3B76">
        <w:rPr>
          <w:rFonts w:ascii="Arial" w:hAnsi="Arial" w:cs="Arial"/>
          <w:color w:val="000000"/>
        </w:rPr>
        <w:t xml:space="preserve"> vs. </w:t>
      </w:r>
      <w:proofErr w:type="spellStart"/>
      <w:r w:rsidRPr="00FA3B76">
        <w:rPr>
          <w:rFonts w:ascii="Arial" w:hAnsi="Arial" w:cs="Arial"/>
          <w:color w:val="000000"/>
        </w:rPr>
        <w:t>add_unit</w:t>
      </w:r>
      <w:proofErr w:type="spellEnd"/>
      <w:r w:rsidRPr="00FA3B76">
        <w:rPr>
          <w:rFonts w:ascii="Arial" w:hAnsi="Arial" w:cs="Arial"/>
          <w:color w:val="000000"/>
        </w:rPr>
        <w:t>).</w:t>
      </w:r>
    </w:p>
    <w:p w14:paraId="46F54AF6"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Alineación con Literatura (2024–2025)</w:t>
      </w:r>
      <w:r w:rsidRPr="00FA3B76">
        <w:rPr>
          <w:rFonts w:ascii="Arial" w:hAnsi="Arial" w:cs="Arial"/>
          <w:color w:val="000000"/>
        </w:rPr>
        <w:t xml:space="preserve">: Basado en </w:t>
      </w:r>
      <w:proofErr w:type="spellStart"/>
      <w:r w:rsidRPr="00FA3B76">
        <w:rPr>
          <w:rFonts w:ascii="Arial" w:hAnsi="Arial" w:cs="Arial"/>
          <w:color w:val="000000"/>
        </w:rPr>
        <w:t>Liefgreen</w:t>
      </w:r>
      <w:proofErr w:type="spellEnd"/>
      <w:r w:rsidRPr="00FA3B76">
        <w:rPr>
          <w:rFonts w:ascii="Arial" w:hAnsi="Arial" w:cs="Arial"/>
          <w:color w:val="000000"/>
        </w:rPr>
        <w:t xml:space="preserve"> et al. (2025) en </w:t>
      </w:r>
      <w:proofErr w:type="spellStart"/>
      <w:r w:rsidRPr="00FA3B76">
        <w:rPr>
          <w:rStyle w:val="nfasis"/>
          <w:rFonts w:ascii="Arial" w:eastAsiaTheme="majorEastAsia" w:hAnsi="Arial" w:cs="Arial"/>
          <w:color w:val="000000"/>
        </w:rPr>
        <w:t>Computers</w:t>
      </w:r>
      <w:proofErr w:type="spellEnd"/>
      <w:r w:rsidRPr="00FA3B76">
        <w:rPr>
          <w:rStyle w:val="nfasis"/>
          <w:rFonts w:ascii="Arial" w:eastAsiaTheme="majorEastAsia" w:hAnsi="Arial" w:cs="Arial"/>
          <w:color w:val="000000"/>
        </w:rPr>
        <w:t xml:space="preserve"> &amp; </w:t>
      </w:r>
      <w:proofErr w:type="spellStart"/>
      <w:r w:rsidRPr="00FA3B76">
        <w:rPr>
          <w:rStyle w:val="nfasis"/>
          <w:rFonts w:ascii="Arial" w:eastAsiaTheme="majorEastAsia" w:hAnsi="Arial" w:cs="Arial"/>
          <w:color w:val="000000"/>
        </w:rPr>
        <w:t>Education</w:t>
      </w:r>
      <w:proofErr w:type="spellEnd"/>
      <w:r w:rsidRPr="00FA3B76">
        <w:rPr>
          <w:rStyle w:val="nfasis"/>
          <w:rFonts w:ascii="Arial" w:eastAsiaTheme="majorEastAsia" w:hAnsi="Arial" w:cs="Arial"/>
          <w:color w:val="000000"/>
        </w:rPr>
        <w:t>: AI</w:t>
      </w:r>
      <w:r w:rsidRPr="00FA3B76">
        <w:rPr>
          <w:rFonts w:ascii="Arial" w:hAnsi="Arial" w:cs="Arial"/>
          <w:color w:val="000000"/>
        </w:rPr>
        <w:t>, que propone políticas de diversidad metacognitiva para evitar sesgos en sistemas adaptativos.</w:t>
      </w:r>
    </w:p>
    <w:p w14:paraId="4B49A0B3"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Contribución Empírica</w:t>
      </w:r>
      <w:r w:rsidRPr="00FA3B76">
        <w:rPr>
          <w:rFonts w:ascii="Arial" w:hAnsi="Arial" w:cs="Arial"/>
          <w:color w:val="000000"/>
        </w:rPr>
        <w:t>: Mejora la calidad final en un 18 % en escenarios con mesetas prolongadas; ablación revela un aumento del 31 % en evaluaciones ineficientes si se omite.</w:t>
      </w:r>
    </w:p>
    <w:p w14:paraId="62A6CAFE" w14:textId="77777777" w:rsidR="005904E4" w:rsidRPr="00FA3B76" w:rsidRDefault="005904E4" w:rsidP="005904E4">
      <w:pPr>
        <w:pStyle w:val="Ttulo2"/>
      </w:pPr>
      <w:r w:rsidRPr="00FA3B76">
        <w:t xml:space="preserve">3.3 </w:t>
      </w:r>
      <w:proofErr w:type="spellStart"/>
      <w:r w:rsidRPr="00FA3B76">
        <w:t>TerminationDecisionFunction</w:t>
      </w:r>
      <w:proofErr w:type="spellEnd"/>
    </w:p>
    <w:p w14:paraId="33C6558E"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Definición Formal</w:t>
      </w:r>
      <w:r w:rsidRPr="00FA3B76">
        <w:rPr>
          <w:rFonts w:ascii="Arial" w:hAnsi="Arial" w:cs="Arial"/>
          <w:color w:val="000000"/>
        </w:rPr>
        <w:t xml:space="preserve">: Implementa el </w:t>
      </w:r>
      <w:proofErr w:type="spellStart"/>
      <w:r w:rsidRPr="00FA3B76">
        <w:rPr>
          <w:rFonts w:ascii="Arial" w:hAnsi="Arial" w:cs="Arial"/>
          <w:color w:val="000000"/>
        </w:rPr>
        <w:t>Stopping</w:t>
      </w:r>
      <w:proofErr w:type="spellEnd"/>
      <w:r w:rsidRPr="00FA3B76">
        <w:rPr>
          <w:rFonts w:ascii="Arial" w:hAnsi="Arial" w:cs="Arial"/>
          <w:color w:val="000000"/>
        </w:rPr>
        <w:t xml:space="preserve"> </w:t>
      </w:r>
      <w:proofErr w:type="spellStart"/>
      <w:r w:rsidRPr="00FA3B76">
        <w:rPr>
          <w:rFonts w:ascii="Arial" w:hAnsi="Arial" w:cs="Arial"/>
          <w:color w:val="000000"/>
        </w:rPr>
        <w:t>Problem</w:t>
      </w:r>
      <w:proofErr w:type="spellEnd"/>
      <w:r w:rsidRPr="00FA3B76">
        <w:rPr>
          <w:rFonts w:ascii="Arial" w:hAnsi="Arial" w:cs="Arial"/>
          <w:color w:val="000000"/>
        </w:rPr>
        <w:t xml:space="preserve"> (SP) mediante criterios multi-</w:t>
      </w:r>
      <w:proofErr w:type="spellStart"/>
      <w:r w:rsidRPr="00FA3B76">
        <w:rPr>
          <w:rFonts w:ascii="Arial" w:hAnsi="Arial" w:cs="Arial"/>
          <w:color w:val="000000"/>
        </w:rPr>
        <w:t>disjuntivos</w:t>
      </w:r>
      <w:proofErr w:type="spellEnd"/>
      <w:r w:rsidRPr="00FA3B76">
        <w:rPr>
          <w:rFonts w:ascii="Arial" w:hAnsi="Arial" w:cs="Arial"/>
          <w:color w:val="000000"/>
        </w:rPr>
        <w:t xml:space="preserve">, evaluando si el valor futuro predicho justifica continuar, basado exclusivamente en el </w:t>
      </w:r>
      <w:proofErr w:type="spellStart"/>
      <w:r w:rsidRPr="00FA3B76">
        <w:rPr>
          <w:rStyle w:val="nfasis"/>
          <w:rFonts w:ascii="Arial" w:eastAsiaTheme="majorEastAsia" w:hAnsi="Arial" w:cs="Arial"/>
          <w:color w:val="000000"/>
        </w:rPr>
        <w:t>Model</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of</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the</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Self</w:t>
      </w:r>
      <w:proofErr w:type="spellEnd"/>
      <w:r w:rsidRPr="00FA3B76">
        <w:rPr>
          <w:rFonts w:ascii="Arial" w:hAnsi="Arial" w:cs="Arial"/>
          <w:color w:val="000000"/>
        </w:rPr>
        <w:t>.</w:t>
      </w:r>
    </w:p>
    <w:p w14:paraId="5ACCF5E9"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Rol Teórico</w:t>
      </w:r>
      <w:r w:rsidRPr="00FA3B76">
        <w:rPr>
          <w:rFonts w:ascii="Arial" w:hAnsi="Arial" w:cs="Arial"/>
          <w:color w:val="000000"/>
        </w:rPr>
        <w:t xml:space="preserve">: Evita </w:t>
      </w:r>
      <w:proofErr w:type="spellStart"/>
      <w:r w:rsidRPr="00FA3B76">
        <w:rPr>
          <w:rFonts w:ascii="Arial" w:hAnsi="Arial" w:cs="Arial"/>
          <w:color w:val="000000"/>
        </w:rPr>
        <w:t>sobreiteración</w:t>
      </w:r>
      <w:proofErr w:type="spellEnd"/>
      <w:r w:rsidRPr="00FA3B76">
        <w:rPr>
          <w:rFonts w:ascii="Arial" w:hAnsi="Arial" w:cs="Arial"/>
          <w:color w:val="000000"/>
        </w:rPr>
        <w:t xml:space="preserve"> o terminación prematura mediante análisis costo-beneficio metacognitivo (Russell &amp; </w:t>
      </w:r>
      <w:proofErr w:type="spellStart"/>
      <w:r w:rsidRPr="00FA3B76">
        <w:rPr>
          <w:rFonts w:ascii="Arial" w:hAnsi="Arial" w:cs="Arial"/>
          <w:color w:val="000000"/>
        </w:rPr>
        <w:t>Wefald</w:t>
      </w:r>
      <w:proofErr w:type="spellEnd"/>
      <w:r w:rsidRPr="00FA3B76">
        <w:rPr>
          <w:rFonts w:ascii="Arial" w:hAnsi="Arial" w:cs="Arial"/>
          <w:color w:val="000000"/>
        </w:rPr>
        <w:t>, 1991).</w:t>
      </w:r>
    </w:p>
    <w:p w14:paraId="0402D6DF"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Implementación Técnica</w:t>
      </w:r>
      <w:r w:rsidRPr="00FA3B76">
        <w:rPr>
          <w:rFonts w:ascii="Arial" w:hAnsi="Arial" w:cs="Arial"/>
          <w:color w:val="000000"/>
        </w:rPr>
        <w:t xml:space="preserve"> (Pseudocódigo):</w:t>
      </w:r>
    </w:p>
    <w:p w14:paraId="7BF9D9B6"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proofErr w:type="spellStart"/>
      <w:r w:rsidRPr="00FA3B76">
        <w:rPr>
          <w:rStyle w:val="CdigoHTML"/>
          <w:rFonts w:ascii="Arial" w:hAnsi="Arial" w:cs="Arial"/>
          <w:color w:val="E6E6E6"/>
        </w:rPr>
        <w:t>def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execute</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self_model</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current_q</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predicted_q</w:t>
      </w:r>
      <w:proofErr w:type="spellEnd"/>
      <w:r w:rsidRPr="00FA3B76">
        <w:rPr>
          <w:rStyle w:val="CdigoHTML"/>
          <w:rFonts w:ascii="Arial" w:hAnsi="Arial" w:cs="Arial"/>
          <w:color w:val="E6E6E6"/>
        </w:rPr>
        <w:t>):</w:t>
      </w:r>
    </w:p>
    <w:p w14:paraId="3B221DDE"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goals</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world.goals</w:t>
      </w:r>
      <w:proofErr w:type="spellEnd"/>
    </w:p>
    <w:p w14:paraId="26E0A624"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13527A6A"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lastRenderedPageBreak/>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current_q</w:t>
      </w:r>
      <w:proofErr w:type="spellEnd"/>
      <w:r w:rsidRPr="00FA3B76">
        <w:rPr>
          <w:rStyle w:val="CdigoHTML"/>
          <w:rFonts w:ascii="Arial" w:hAnsi="Arial" w:cs="Arial"/>
          <w:color w:val="E6E6E6"/>
        </w:rPr>
        <w:t xml:space="preserve"> &gt;= </w:t>
      </w:r>
      <w:proofErr w:type="spellStart"/>
      <w:r w:rsidRPr="00FA3B76">
        <w:rPr>
          <w:rStyle w:val="CdigoHTML"/>
          <w:rFonts w:ascii="Arial" w:hAnsi="Arial" w:cs="Arial"/>
          <w:color w:val="E6E6E6"/>
        </w:rPr>
        <w:t>goals.min_acceptable_quality</w:t>
      </w:r>
      <w:proofErr w:type="spellEnd"/>
      <w:r w:rsidRPr="00FA3B76">
        <w:rPr>
          <w:rStyle w:val="CdigoHTML"/>
          <w:rFonts w:ascii="Arial" w:hAnsi="Arial" w:cs="Arial"/>
          <w:color w:val="E6E6E6"/>
        </w:rPr>
        <w:t>:</w:t>
      </w:r>
    </w:p>
    <w:p w14:paraId="5E2EE4FC"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return</w:t>
      </w:r>
      <w:proofErr w:type="spellEnd"/>
      <w:r w:rsidRPr="00FA3B76">
        <w:rPr>
          <w:rStyle w:val="CdigoHTML"/>
          <w:rFonts w:ascii="Arial" w:hAnsi="Arial" w:cs="Arial"/>
          <w:color w:val="E6E6E6"/>
        </w:rPr>
        <w:t xml:space="preserve"> True, "</w:t>
      </w:r>
      <w:proofErr w:type="spellStart"/>
      <w:r w:rsidRPr="00FA3B76">
        <w:rPr>
          <w:rStyle w:val="CdigoHTML"/>
          <w:rFonts w:ascii="Arial" w:hAnsi="Arial" w:cs="Arial"/>
          <w:color w:val="E6E6E6"/>
        </w:rPr>
        <w:t>Quality</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threshold</w:t>
      </w:r>
      <w:proofErr w:type="spellEnd"/>
      <w:r w:rsidRPr="00FA3B76">
        <w:rPr>
          <w:rStyle w:val="CdigoHTML"/>
          <w:rFonts w:ascii="Arial" w:hAnsi="Arial" w:cs="Arial"/>
          <w:color w:val="E6E6E6"/>
        </w:rPr>
        <w:t>"</w:t>
      </w:r>
    </w:p>
    <w:p w14:paraId="48138564"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predicted_q</w:t>
      </w:r>
      <w:proofErr w:type="spellEnd"/>
      <w:r w:rsidRPr="00FA3B76">
        <w:rPr>
          <w:rStyle w:val="CdigoHTML"/>
          <w:rFonts w:ascii="Arial" w:hAnsi="Arial" w:cs="Arial"/>
          <w:color w:val="E6E6E6"/>
        </w:rPr>
        <w:t xml:space="preserve"> &lt;= </w:t>
      </w:r>
      <w:proofErr w:type="spellStart"/>
      <w:r w:rsidRPr="00FA3B76">
        <w:rPr>
          <w:rStyle w:val="CdigoHTML"/>
          <w:rFonts w:ascii="Arial" w:hAnsi="Arial" w:cs="Arial"/>
          <w:color w:val="E6E6E6"/>
        </w:rPr>
        <w:t>current_q</w:t>
      </w:r>
      <w:proofErr w:type="spellEnd"/>
      <w:r w:rsidRPr="00FA3B76">
        <w:rPr>
          <w:rStyle w:val="CdigoHTML"/>
          <w:rFonts w:ascii="Arial" w:hAnsi="Arial" w:cs="Arial"/>
          <w:color w:val="E6E6E6"/>
        </w:rPr>
        <w:t xml:space="preserve"> + 0.001:</w:t>
      </w:r>
    </w:p>
    <w:p w14:paraId="2FF1321C"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return</w:t>
      </w:r>
      <w:proofErr w:type="spellEnd"/>
      <w:r w:rsidRPr="00FA3B76">
        <w:rPr>
          <w:rStyle w:val="CdigoHTML"/>
          <w:rFonts w:ascii="Arial" w:hAnsi="Arial" w:cs="Arial"/>
          <w:color w:val="E6E6E6"/>
        </w:rPr>
        <w:t xml:space="preserve"> True, "</w:t>
      </w:r>
      <w:proofErr w:type="spellStart"/>
      <w:r w:rsidRPr="00FA3B76">
        <w:rPr>
          <w:rStyle w:val="CdigoHTML"/>
          <w:rFonts w:ascii="Arial" w:hAnsi="Arial" w:cs="Arial"/>
          <w:color w:val="E6E6E6"/>
        </w:rPr>
        <w:t>Convergence</w:t>
      </w:r>
      <w:proofErr w:type="spellEnd"/>
      <w:r w:rsidRPr="00FA3B76">
        <w:rPr>
          <w:rStyle w:val="CdigoHTML"/>
          <w:rFonts w:ascii="Arial" w:hAnsi="Arial" w:cs="Arial"/>
          <w:color w:val="E6E6E6"/>
        </w:rPr>
        <w:t>"</w:t>
      </w:r>
    </w:p>
    <w:p w14:paraId="531C1B69"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len</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 &gt;= 40:</w:t>
      </w:r>
    </w:p>
    <w:p w14:paraId="785470AB"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return</w:t>
      </w:r>
      <w:proofErr w:type="spellEnd"/>
      <w:r w:rsidRPr="00FA3B76">
        <w:rPr>
          <w:rStyle w:val="CdigoHTML"/>
          <w:rFonts w:ascii="Arial" w:hAnsi="Arial" w:cs="Arial"/>
          <w:color w:val="E6E6E6"/>
        </w:rPr>
        <w:t xml:space="preserve"> True, "Max </w:t>
      </w:r>
      <w:proofErr w:type="spellStart"/>
      <w:r w:rsidRPr="00FA3B76">
        <w:rPr>
          <w:rStyle w:val="CdigoHTML"/>
          <w:rFonts w:ascii="Arial" w:hAnsi="Arial" w:cs="Arial"/>
          <w:color w:val="E6E6E6"/>
        </w:rPr>
        <w:t>iterations</w:t>
      </w:r>
      <w:proofErr w:type="spellEnd"/>
      <w:r w:rsidRPr="00FA3B76">
        <w:rPr>
          <w:rStyle w:val="CdigoHTML"/>
          <w:rFonts w:ascii="Arial" w:hAnsi="Arial" w:cs="Arial"/>
          <w:color w:val="E6E6E6"/>
        </w:rPr>
        <w:t>"</w:t>
      </w:r>
    </w:p>
    <w:p w14:paraId="5A73550B"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159269AE" w14:textId="77777777" w:rsidR="005904E4" w:rsidRPr="00FA3B76" w:rsidRDefault="005904E4" w:rsidP="005904E4">
      <w:pPr>
        <w:pStyle w:val="HTMLconformatoprevio"/>
        <w:shd w:val="clear" w:color="auto" w:fill="222222"/>
        <w:spacing w:line="360" w:lineRule="atLeast"/>
        <w:jc w:val="both"/>
        <w:rPr>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return</w:t>
      </w:r>
      <w:proofErr w:type="spellEnd"/>
      <w:r w:rsidRPr="00FA3B76">
        <w:rPr>
          <w:rStyle w:val="CdigoHTML"/>
          <w:rFonts w:ascii="Arial" w:hAnsi="Arial" w:cs="Arial"/>
          <w:color w:val="E6E6E6"/>
        </w:rPr>
        <w:t xml:space="preserve"> False, "Continue"</w:t>
      </w:r>
    </w:p>
    <w:p w14:paraId="2CECF428"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Salida Principal (</w:t>
      </w:r>
      <w:proofErr w:type="spellStart"/>
      <w:r w:rsidRPr="00FA3B76">
        <w:rPr>
          <w:rStyle w:val="Textoennegrita"/>
          <w:rFonts w:ascii="Arial" w:eastAsiaTheme="majorEastAsia" w:hAnsi="Arial" w:cs="Arial"/>
          <w:color w:val="000000"/>
        </w:rPr>
        <w:t>Goal-Driven</w:t>
      </w:r>
      <w:proofErr w:type="spellEnd"/>
      <w:r w:rsidRPr="00FA3B76">
        <w:rPr>
          <w:rStyle w:val="Textoennegrita"/>
          <w:rFonts w:ascii="Arial" w:eastAsiaTheme="majorEastAsia" w:hAnsi="Arial" w:cs="Arial"/>
          <w:color w:val="000000"/>
        </w:rPr>
        <w:t>)</w:t>
      </w:r>
      <w:r w:rsidRPr="00FA3B76">
        <w:rPr>
          <w:rFonts w:ascii="Arial" w:hAnsi="Arial" w:cs="Arial"/>
          <w:color w:val="000000"/>
        </w:rPr>
        <w:t xml:space="preserve">: </w:t>
      </w:r>
      <w:proofErr w:type="spellStart"/>
      <w:r w:rsidRPr="00FA3B76">
        <w:rPr>
          <w:rFonts w:ascii="Arial" w:hAnsi="Arial" w:cs="Arial"/>
          <w:color w:val="000000"/>
        </w:rPr>
        <w:t>min_acceptable_quality</w:t>
      </w:r>
      <w:proofErr w:type="spellEnd"/>
      <w:r w:rsidRPr="00FA3B76">
        <w:rPr>
          <w:rFonts w:ascii="Arial" w:hAnsi="Arial" w:cs="Arial"/>
          <w:color w:val="000000"/>
        </w:rPr>
        <w:t xml:space="preserve"> (flotante [0,1]), ajustado dinámicamente y usado por el </w:t>
      </w:r>
      <w:proofErr w:type="spellStart"/>
      <w:r w:rsidRPr="00FA3B76">
        <w:rPr>
          <w:rFonts w:ascii="Arial" w:hAnsi="Arial" w:cs="Arial"/>
          <w:color w:val="000000"/>
        </w:rPr>
        <w:t>Object-Level</w:t>
      </w:r>
      <w:proofErr w:type="spellEnd"/>
      <w:r w:rsidRPr="00FA3B76">
        <w:rPr>
          <w:rFonts w:ascii="Arial" w:hAnsi="Arial" w:cs="Arial"/>
          <w:color w:val="000000"/>
        </w:rPr>
        <w:t xml:space="preserve"> para auto-detención.</w:t>
      </w:r>
    </w:p>
    <w:p w14:paraId="195F6200"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Alineación con Literatura (2024–2025)</w:t>
      </w:r>
      <w:r w:rsidRPr="00FA3B76">
        <w:rPr>
          <w:rFonts w:ascii="Arial" w:hAnsi="Arial" w:cs="Arial"/>
          <w:color w:val="000000"/>
        </w:rPr>
        <w:t xml:space="preserve">: Extiende Wang et al. (2025) en </w:t>
      </w:r>
      <w:r w:rsidRPr="00FA3B76">
        <w:rPr>
          <w:rStyle w:val="nfasis"/>
          <w:rFonts w:ascii="Arial" w:eastAsiaTheme="majorEastAsia" w:hAnsi="Arial" w:cs="Arial"/>
          <w:color w:val="000000"/>
        </w:rPr>
        <w:t>CHI</w:t>
      </w:r>
      <w:r w:rsidRPr="00FA3B76">
        <w:rPr>
          <w:rFonts w:ascii="Arial" w:hAnsi="Arial" w:cs="Arial"/>
          <w:color w:val="000000"/>
        </w:rPr>
        <w:t>, incorporando umbrales adaptativos para convergencia en entornos educativos dinámicos.</w:t>
      </w:r>
    </w:p>
    <w:p w14:paraId="7B3F47B4" w14:textId="77777777" w:rsidR="005904E4"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Contribución Empírica</w:t>
      </w:r>
      <w:r w:rsidRPr="00FA3B76">
        <w:rPr>
          <w:rFonts w:ascii="Arial" w:hAnsi="Arial" w:cs="Arial"/>
          <w:color w:val="000000"/>
        </w:rPr>
        <w:t xml:space="preserve">: Reduce iteraciones innecesarias en un 34 %; ablación causa un 22 % de </w:t>
      </w:r>
      <w:proofErr w:type="spellStart"/>
      <w:r w:rsidRPr="00FA3B76">
        <w:rPr>
          <w:rFonts w:ascii="Arial" w:hAnsi="Arial" w:cs="Arial"/>
          <w:color w:val="000000"/>
        </w:rPr>
        <w:t>sobreentrenamiento</w:t>
      </w:r>
      <w:proofErr w:type="spellEnd"/>
      <w:r w:rsidRPr="00FA3B76">
        <w:rPr>
          <w:rFonts w:ascii="Arial" w:hAnsi="Arial" w:cs="Arial"/>
          <w:color w:val="000000"/>
        </w:rPr>
        <w:t xml:space="preserve"> computacional.</w:t>
      </w:r>
    </w:p>
    <w:p w14:paraId="45AEBCF3" w14:textId="77777777" w:rsidR="005904E4" w:rsidRDefault="005904E4" w:rsidP="005904E4">
      <w:pPr>
        <w:pStyle w:val="NormalWeb"/>
        <w:jc w:val="both"/>
        <w:rPr>
          <w:rFonts w:ascii="Arial" w:hAnsi="Arial" w:cs="Arial"/>
          <w:color w:val="000000"/>
        </w:rPr>
      </w:pPr>
      <w:r>
        <w:rPr>
          <w:rFonts w:ascii="Arial" w:hAnsi="Arial" w:cs="Arial"/>
          <w:color w:val="000000"/>
        </w:rPr>
        <w:t>Descripción extendida:</w:t>
      </w:r>
    </w:p>
    <w:p w14:paraId="5B939A28" w14:textId="77777777" w:rsidR="005904E4" w:rsidRPr="000078BF" w:rsidRDefault="005904E4" w:rsidP="005904E4">
      <w:pPr>
        <w:spacing w:before="100" w:beforeAutospacing="1" w:after="100" w:afterAutospacing="1"/>
        <w:rPr>
          <w:color w:val="000000"/>
        </w:rPr>
      </w:pPr>
      <w:r w:rsidRPr="000078BF">
        <w:rPr>
          <w:color w:val="000000"/>
        </w:rPr>
        <w:t>La función de terminación del razonamiento (</w:t>
      </w:r>
      <w:proofErr w:type="spellStart"/>
      <w:r w:rsidRPr="000078BF">
        <w:rPr>
          <w:i/>
          <w:iCs/>
          <w:color w:val="000000"/>
        </w:rPr>
        <w:t>Stopping</w:t>
      </w:r>
      <w:proofErr w:type="spellEnd"/>
      <w:r w:rsidRPr="000078BF">
        <w:rPr>
          <w:i/>
          <w:iCs/>
          <w:color w:val="000000"/>
        </w:rPr>
        <w:t xml:space="preserve"> </w:t>
      </w:r>
      <w:proofErr w:type="spellStart"/>
      <w:r w:rsidRPr="000078BF">
        <w:rPr>
          <w:i/>
          <w:iCs/>
          <w:color w:val="000000"/>
        </w:rPr>
        <w:t>Reasoning</w:t>
      </w:r>
      <w:proofErr w:type="spellEnd"/>
      <w:r w:rsidRPr="000078BF">
        <w:rPr>
          <w:i/>
          <w:iCs/>
          <w:color w:val="000000"/>
        </w:rPr>
        <w:t xml:space="preserve"> </w:t>
      </w:r>
      <w:proofErr w:type="spellStart"/>
      <w:r w:rsidRPr="000078BF">
        <w:rPr>
          <w:i/>
          <w:iCs/>
          <w:color w:val="000000"/>
        </w:rPr>
        <w:t>Function</w:t>
      </w:r>
      <w:proofErr w:type="spellEnd"/>
      <w:r w:rsidRPr="000078BF">
        <w:rPr>
          <w:color w:val="000000"/>
        </w:rPr>
        <w:t xml:space="preserve">), también conocida en la literatura como resolución del </w:t>
      </w:r>
      <w:proofErr w:type="spellStart"/>
      <w:r w:rsidRPr="000078BF">
        <w:rPr>
          <w:i/>
          <w:iCs/>
          <w:color w:val="000000"/>
        </w:rPr>
        <w:t>Stopping</w:t>
      </w:r>
      <w:proofErr w:type="spellEnd"/>
      <w:r w:rsidRPr="000078BF">
        <w:rPr>
          <w:i/>
          <w:iCs/>
          <w:color w:val="000000"/>
        </w:rPr>
        <w:t xml:space="preserve"> </w:t>
      </w:r>
      <w:proofErr w:type="spellStart"/>
      <w:r w:rsidRPr="000078BF">
        <w:rPr>
          <w:i/>
          <w:iCs/>
          <w:color w:val="000000"/>
        </w:rPr>
        <w:t>Reasoning</w:t>
      </w:r>
      <w:proofErr w:type="spellEnd"/>
      <w:r w:rsidRPr="000078BF">
        <w:rPr>
          <w:i/>
          <w:iCs/>
          <w:color w:val="000000"/>
        </w:rPr>
        <w:t xml:space="preserve"> </w:t>
      </w:r>
      <w:proofErr w:type="spellStart"/>
      <w:r w:rsidRPr="000078BF">
        <w:rPr>
          <w:i/>
          <w:iCs/>
          <w:color w:val="000000"/>
        </w:rPr>
        <w:t>Problem</w:t>
      </w:r>
      <w:proofErr w:type="spellEnd"/>
      <w:r w:rsidRPr="000078BF">
        <w:rPr>
          <w:color w:val="000000"/>
        </w:rPr>
        <w:t xml:space="preserve"> (SRP), constituye uno de los problemas metacognitivos fundamentales en arquitecturas cognitivas de doble nivel (Russell &amp; </w:t>
      </w:r>
      <w:proofErr w:type="spellStart"/>
      <w:r w:rsidRPr="000078BF">
        <w:rPr>
          <w:color w:val="000000"/>
        </w:rPr>
        <w:t>Wefald</w:t>
      </w:r>
      <w:proofErr w:type="spellEnd"/>
      <w:r w:rsidRPr="000078BF">
        <w:rPr>
          <w:color w:val="000000"/>
        </w:rPr>
        <w:t xml:space="preserve">, 1991; Ackerman &amp; Thompson, 2017). Este problema se define como la decisión racional de interrumpir el proceso de deliberación en un algoritmo </w:t>
      </w:r>
      <w:proofErr w:type="spellStart"/>
      <w:r w:rsidRPr="000078BF">
        <w:rPr>
          <w:i/>
          <w:iCs/>
          <w:color w:val="000000"/>
        </w:rPr>
        <w:t>anytime</w:t>
      </w:r>
      <w:proofErr w:type="spellEnd"/>
      <w:r w:rsidRPr="000078BF">
        <w:rPr>
          <w:color w:val="000000"/>
        </w:rPr>
        <w:t xml:space="preserve"> —cuyo rendimiento mejora progresivamente con el tiempo de cómputo— cuando el beneficio marginal esperado de continuar no justifica el costo computacional adicional.</w:t>
      </w:r>
    </w:p>
    <w:p w14:paraId="488DCF3E" w14:textId="77777777" w:rsidR="005904E4" w:rsidRPr="000078BF" w:rsidRDefault="005904E4" w:rsidP="005904E4">
      <w:pPr>
        <w:spacing w:before="100" w:beforeAutospacing="1" w:after="100" w:afterAutospacing="1"/>
        <w:rPr>
          <w:color w:val="000000"/>
        </w:rPr>
      </w:pPr>
      <w:r w:rsidRPr="000078BF">
        <w:rPr>
          <w:color w:val="000000"/>
        </w:rPr>
        <w:t xml:space="preserve">Formalmente, el </w:t>
      </w:r>
      <w:proofErr w:type="spellStart"/>
      <w:r w:rsidRPr="000078BF">
        <w:rPr>
          <w:i/>
          <w:iCs/>
          <w:color w:val="000000"/>
        </w:rPr>
        <w:t>Stopping</w:t>
      </w:r>
      <w:proofErr w:type="spellEnd"/>
      <w:r w:rsidRPr="000078BF">
        <w:rPr>
          <w:i/>
          <w:iCs/>
          <w:color w:val="000000"/>
        </w:rPr>
        <w:t xml:space="preserve"> </w:t>
      </w:r>
      <w:proofErr w:type="spellStart"/>
      <w:r w:rsidRPr="000078BF">
        <w:rPr>
          <w:i/>
          <w:iCs/>
          <w:color w:val="000000"/>
        </w:rPr>
        <w:t>Reasoning</w:t>
      </w:r>
      <w:proofErr w:type="spellEnd"/>
      <w:r w:rsidRPr="000078BF">
        <w:rPr>
          <w:i/>
          <w:iCs/>
          <w:color w:val="000000"/>
        </w:rPr>
        <w:t xml:space="preserve"> </w:t>
      </w:r>
      <w:proofErr w:type="spellStart"/>
      <w:r w:rsidRPr="000078BF">
        <w:rPr>
          <w:i/>
          <w:iCs/>
          <w:color w:val="000000"/>
        </w:rPr>
        <w:t>Problem</w:t>
      </w:r>
      <w:proofErr w:type="spellEnd"/>
      <w:r w:rsidRPr="000078BF">
        <w:rPr>
          <w:color w:val="000000"/>
        </w:rPr>
        <w:t xml:space="preserve"> es una instancia particular del </w:t>
      </w:r>
      <w:proofErr w:type="spellStart"/>
      <w:r w:rsidRPr="000078BF">
        <w:rPr>
          <w:i/>
          <w:iCs/>
          <w:color w:val="000000"/>
        </w:rPr>
        <w:t>Metareasoning</w:t>
      </w:r>
      <w:proofErr w:type="spellEnd"/>
      <w:r w:rsidRPr="000078BF">
        <w:rPr>
          <w:i/>
          <w:iCs/>
          <w:color w:val="000000"/>
        </w:rPr>
        <w:t xml:space="preserve"> </w:t>
      </w:r>
      <w:proofErr w:type="spellStart"/>
      <w:r w:rsidRPr="000078BF">
        <w:rPr>
          <w:i/>
          <w:iCs/>
          <w:color w:val="000000"/>
        </w:rPr>
        <w:t>Problem</w:t>
      </w:r>
      <w:proofErr w:type="spellEnd"/>
      <w:r w:rsidRPr="000078BF">
        <w:rPr>
          <w:color w:val="000000"/>
        </w:rPr>
        <w:t xml:space="preserve"> cuyos elementos principales pertenecen a la subclase </w:t>
      </w:r>
      <w:proofErr w:type="spellStart"/>
      <w:r w:rsidRPr="000078BF">
        <w:rPr>
          <w:i/>
          <w:iCs/>
          <w:color w:val="000000"/>
        </w:rPr>
        <w:t>Stopping_Reasoning_Problem_Element</w:t>
      </w:r>
      <w:proofErr w:type="spellEnd"/>
      <w:r w:rsidRPr="000078BF">
        <w:rPr>
          <w:color w:val="000000"/>
        </w:rPr>
        <w:t xml:space="preserve"> y se componen de los siguientes componentes ontológicos:</w:t>
      </w:r>
    </w:p>
    <w:p w14:paraId="035447C8" w14:textId="77777777" w:rsidR="005904E4" w:rsidRPr="000078BF" w:rsidRDefault="005904E4" w:rsidP="005904E4">
      <w:pPr>
        <w:numPr>
          <w:ilvl w:val="0"/>
          <w:numId w:val="7"/>
        </w:numPr>
        <w:spacing w:before="100" w:beforeAutospacing="1" w:after="100" w:afterAutospacing="1" w:line="240" w:lineRule="auto"/>
        <w:rPr>
          <w:color w:val="000000"/>
        </w:rPr>
      </w:pPr>
      <w:proofErr w:type="spellStart"/>
      <w:r w:rsidRPr="000078BF">
        <w:rPr>
          <w:b/>
          <w:bCs/>
          <w:color w:val="000000"/>
        </w:rPr>
        <w:t>Time_Dependent_Utility</w:t>
      </w:r>
      <w:proofErr w:type="spellEnd"/>
      <w:r w:rsidRPr="000078BF">
        <w:rPr>
          <w:color w:val="000000"/>
        </w:rPr>
        <w:t>: Representa la utilidad de la solución generada por un algoritmo </w:t>
      </w:r>
      <w:proofErr w:type="spellStart"/>
      <w:r w:rsidRPr="000078BF">
        <w:rPr>
          <w:i/>
          <w:iCs/>
          <w:color w:val="000000"/>
        </w:rPr>
        <w:t>anytime</w:t>
      </w:r>
      <w:proofErr w:type="spellEnd"/>
      <w:r w:rsidRPr="000078BF">
        <w:rPr>
          <w:color w:val="000000"/>
        </w:rPr>
        <w:t> en función del tiempo de ejecución asignado. Esta utilidad exhibe típicamente una curva de rendimientos decrecientes, modelada como </w:t>
      </w:r>
      <m:oMath>
        <m:r>
          <w:rPr>
            <w:rFonts w:ascii="Cambria Math" w:hAnsi="Cambria Math"/>
          </w:rPr>
          <m:t>U(t):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m:t>
            </m:r>
          </m:sup>
        </m:sSup>
        <m:r>
          <w:rPr>
            <w:rFonts w:ascii="Cambria Math" w:hAnsi="Cambria Math"/>
          </w:rPr>
          <m:t>→</m:t>
        </m:r>
        <m:r>
          <m:rPr>
            <m:scr m:val="double-struck"/>
            <m:sty m:val="p"/>
          </m:rPr>
          <w:rPr>
            <w:rFonts w:ascii="Cambria Math" w:hAnsi="Cambria Math"/>
          </w:rPr>
          <m:t>R</m:t>
        </m:r>
      </m:oMath>
      <w:r w:rsidRPr="000078BF">
        <w:rPr>
          <w:color w:val="000000"/>
        </w:rPr>
        <w:t>, donde el incremento marginal </w:t>
      </w:r>
      <m:oMath>
        <m:f>
          <m:fPr>
            <m:ctrlPr>
              <w:rPr>
                <w:rFonts w:ascii="Cambria Math" w:hAnsi="Cambria Math"/>
              </w:rPr>
            </m:ctrlPr>
          </m:fPr>
          <m:num>
            <m:r>
              <w:rPr>
                <w:rFonts w:ascii="Cambria Math" w:hAnsi="Cambria Math"/>
              </w:rPr>
              <m:t>dU</m:t>
            </m:r>
          </m:num>
          <m:den>
            <m:r>
              <w:rPr>
                <w:rFonts w:ascii="Cambria Math" w:hAnsi="Cambria Math"/>
              </w:rPr>
              <m:t>dt</m:t>
            </m:r>
          </m:den>
        </m:f>
      </m:oMath>
      <w:r w:rsidRPr="000078BF">
        <w:rPr>
          <w:color w:val="000000"/>
        </w:rPr>
        <w:t> tiende a cero conforme </w:t>
      </w:r>
      <m:oMath>
        <m:r>
          <w:rPr>
            <w:rFonts w:ascii="Cambria Math" w:hAnsi="Cambria Math"/>
          </w:rPr>
          <m:t>t</m:t>
        </m:r>
      </m:oMath>
      <w:r w:rsidRPr="000078BF">
        <w:rPr>
          <w:color w:val="000000"/>
        </w:rPr>
        <w:t> aumenta.</w:t>
      </w:r>
    </w:p>
    <w:p w14:paraId="5352775B" w14:textId="77777777" w:rsidR="005904E4" w:rsidRPr="000078BF" w:rsidRDefault="005904E4" w:rsidP="005904E4">
      <w:pPr>
        <w:numPr>
          <w:ilvl w:val="0"/>
          <w:numId w:val="7"/>
        </w:numPr>
        <w:spacing w:before="100" w:beforeAutospacing="1" w:after="100" w:afterAutospacing="1" w:line="240" w:lineRule="auto"/>
        <w:rPr>
          <w:color w:val="000000"/>
        </w:rPr>
      </w:pPr>
      <w:proofErr w:type="spellStart"/>
      <w:r w:rsidRPr="000078BF">
        <w:rPr>
          <w:b/>
          <w:bCs/>
          <w:color w:val="000000"/>
        </w:rPr>
        <w:lastRenderedPageBreak/>
        <w:t>Solution_Quality</w:t>
      </w:r>
      <w:proofErr w:type="spellEnd"/>
      <w:r w:rsidRPr="000078BF">
        <w:rPr>
          <w:color w:val="000000"/>
        </w:rPr>
        <w:t>: Métrica escalar que cuantifica la calidad objetiva de la solución actual al problema de razonamiento en el </w:t>
      </w:r>
      <w:proofErr w:type="spellStart"/>
      <w:r w:rsidRPr="000078BF">
        <w:rPr>
          <w:i/>
          <w:iCs/>
          <w:color w:val="000000"/>
        </w:rPr>
        <w:t>Object</w:t>
      </w:r>
      <w:proofErr w:type="spellEnd"/>
      <w:r w:rsidRPr="000078BF">
        <w:rPr>
          <w:i/>
          <w:iCs/>
          <w:color w:val="000000"/>
        </w:rPr>
        <w:t xml:space="preserve"> </w:t>
      </w:r>
      <w:proofErr w:type="spellStart"/>
      <w:r w:rsidRPr="000078BF">
        <w:rPr>
          <w:i/>
          <w:iCs/>
          <w:color w:val="000000"/>
        </w:rPr>
        <w:t>Level</w:t>
      </w:r>
      <w:proofErr w:type="spellEnd"/>
      <w:r w:rsidRPr="000078BF">
        <w:rPr>
          <w:color w:val="000000"/>
        </w:rPr>
        <w:t>. En sistemas educativos, corresponde, por ejemplo, a la calidad del </w:t>
      </w:r>
      <w:proofErr w:type="spellStart"/>
      <w:r w:rsidRPr="000078BF">
        <w:rPr>
          <w:i/>
          <w:iCs/>
          <w:color w:val="000000"/>
        </w:rPr>
        <w:t>Learning</w:t>
      </w:r>
      <w:proofErr w:type="spellEnd"/>
      <w:r w:rsidRPr="000078BF">
        <w:rPr>
          <w:i/>
          <w:iCs/>
          <w:color w:val="000000"/>
        </w:rPr>
        <w:t xml:space="preserve"> </w:t>
      </w:r>
      <w:proofErr w:type="spellStart"/>
      <w:r w:rsidRPr="000078BF">
        <w:rPr>
          <w:i/>
          <w:iCs/>
          <w:color w:val="000000"/>
        </w:rPr>
        <w:t>Path</w:t>
      </w:r>
      <w:proofErr w:type="spellEnd"/>
      <w:r>
        <w:rPr>
          <w:i/>
          <w:iCs/>
          <w:color w:val="000000"/>
        </w:rPr>
        <w:t xml:space="preserve"> </w:t>
      </w:r>
      <w:r w:rsidRPr="000078BF">
        <w:rPr>
          <w:color w:val="000000"/>
        </w:rPr>
        <w:t>generado (personalización, cobertura de objetivos, factibilidad temporal).</w:t>
      </w:r>
    </w:p>
    <w:p w14:paraId="1DB9C4A4" w14:textId="77777777" w:rsidR="005904E4" w:rsidRPr="000078BF" w:rsidRDefault="005904E4" w:rsidP="005904E4">
      <w:pPr>
        <w:numPr>
          <w:ilvl w:val="0"/>
          <w:numId w:val="7"/>
        </w:numPr>
        <w:spacing w:before="100" w:beforeAutospacing="1" w:after="100" w:afterAutospacing="1" w:line="240" w:lineRule="auto"/>
        <w:rPr>
          <w:color w:val="000000"/>
        </w:rPr>
      </w:pPr>
      <w:proofErr w:type="spellStart"/>
      <w:r w:rsidRPr="000078BF">
        <w:rPr>
          <w:b/>
          <w:bCs/>
          <w:color w:val="000000"/>
        </w:rPr>
        <w:t>Performance_Profile_History</w:t>
      </w:r>
      <w:proofErr w:type="spellEnd"/>
      <w:r w:rsidRPr="000078BF">
        <w:rPr>
          <w:color w:val="000000"/>
        </w:rPr>
        <w:t>: Vector histórico de calidades de solución observadas </w:t>
      </w:r>
      <m:oMath>
        <m:d>
          <m:dPr>
            <m:begChr m:val="{"/>
            <m:endChr m:val="}"/>
            <m:ctrlPr>
              <w:rPr>
                <w:rFonts w:ascii="Cambria Math" w:hAnsi="Cambria Math"/>
              </w:rPr>
            </m:ctrlPr>
          </m:dPr>
          <m:e>
            <m:r>
              <w:rPr>
                <w:rFonts w:ascii="Cambria Math" w:hAnsi="Cambria Math"/>
              </w:rPr>
              <m:t>Q(</m:t>
            </m:r>
            <m:sSub>
              <m:sSubPr>
                <m:ctrlPr>
                  <w:rPr>
                    <w:rFonts w:ascii="Cambria Math" w:hAnsi="Cambria Math"/>
                  </w:rPr>
                </m:ctrlPr>
              </m:sSubPr>
              <m:e>
                <m:r>
                  <w:rPr>
                    <w:rFonts w:ascii="Cambria Math" w:hAnsi="Cambria Math"/>
                  </w:rPr>
                  <m:t>τ</m:t>
                </m:r>
              </m:e>
              <m:sub>
                <m:r>
                  <w:rPr>
                    <w:rFonts w:ascii="Cambria Math" w:hAnsi="Cambria Math"/>
                  </w:rPr>
                  <m:t>1</m:t>
                </m:r>
              </m:sub>
            </m:sSub>
            <m:r>
              <w:rPr>
                <w:rFonts w:ascii="Cambria Math" w:hAnsi="Cambria Math"/>
              </w:rPr>
              <m:t>),Q(</m:t>
            </m:r>
            <m:sSub>
              <m:sSubPr>
                <m:ctrlPr>
                  <w:rPr>
                    <w:rFonts w:ascii="Cambria Math" w:hAnsi="Cambria Math"/>
                  </w:rPr>
                </m:ctrlPr>
              </m:sSubPr>
              <m:e>
                <m:r>
                  <w:rPr>
                    <w:rFonts w:ascii="Cambria Math" w:hAnsi="Cambria Math"/>
                  </w:rPr>
                  <m:t>τ</m:t>
                </m:r>
              </m:e>
              <m:sub>
                <m:r>
                  <w:rPr>
                    <w:rFonts w:ascii="Cambria Math" w:hAnsi="Cambria Math"/>
                  </w:rPr>
                  <m:t>2</m:t>
                </m:r>
              </m:sub>
            </m:sSub>
            <m:r>
              <w:rPr>
                <w:rFonts w:ascii="Cambria Math" w:hAnsi="Cambria Math"/>
              </w:rPr>
              <m:t>),…,Q(</m:t>
            </m:r>
            <m:sSub>
              <m:sSubPr>
                <m:ctrlPr>
                  <w:rPr>
                    <w:rFonts w:ascii="Cambria Math" w:hAnsi="Cambria Math"/>
                  </w:rPr>
                </m:ctrlPr>
              </m:sSubPr>
              <m:e>
                <m:r>
                  <w:rPr>
                    <w:rFonts w:ascii="Cambria Math" w:hAnsi="Cambria Math"/>
                  </w:rPr>
                  <m:t>τ</m:t>
                </m:r>
              </m:e>
              <m:sub>
                <m:r>
                  <w:rPr>
                    <w:rFonts w:ascii="Cambria Math" w:hAnsi="Cambria Math"/>
                  </w:rPr>
                  <m:t>n</m:t>
                </m:r>
              </m:sub>
            </m:sSub>
            <m:r>
              <w:rPr>
                <w:rFonts w:ascii="Cambria Math" w:hAnsi="Cambria Math"/>
              </w:rPr>
              <m:t>)</m:t>
            </m:r>
          </m:e>
        </m:d>
      </m:oMath>
      <w:r w:rsidRPr="000078BF">
        <w:rPr>
          <w:color w:val="000000"/>
        </w:rPr>
        <w:t>, que registra el rendimiento empírico del algoritmo </w:t>
      </w:r>
      <w:proofErr w:type="spellStart"/>
      <w:r w:rsidRPr="000078BF">
        <w:rPr>
          <w:i/>
          <w:iCs/>
          <w:color w:val="000000"/>
        </w:rPr>
        <w:t>anytime</w:t>
      </w:r>
      <w:proofErr w:type="spellEnd"/>
      <w:r w:rsidRPr="000078BF">
        <w:rPr>
          <w:color w:val="000000"/>
        </w:rPr>
        <w:t> en intervalos de tiempo discretos previos.</w:t>
      </w:r>
    </w:p>
    <w:p w14:paraId="7AB9853E" w14:textId="77777777" w:rsidR="005904E4" w:rsidRPr="000078BF" w:rsidRDefault="005904E4" w:rsidP="005904E4">
      <w:pPr>
        <w:numPr>
          <w:ilvl w:val="0"/>
          <w:numId w:val="7"/>
        </w:numPr>
        <w:spacing w:before="100" w:beforeAutospacing="1" w:after="100" w:afterAutospacing="1" w:line="240" w:lineRule="auto"/>
        <w:rPr>
          <w:color w:val="000000"/>
        </w:rPr>
      </w:pPr>
      <w:proofErr w:type="spellStart"/>
      <w:r w:rsidRPr="000078BF">
        <w:rPr>
          <w:b/>
          <w:bCs/>
          <w:color w:val="000000"/>
        </w:rPr>
        <w:t>Performance_Profile_Projection</w:t>
      </w:r>
      <w:proofErr w:type="spellEnd"/>
      <w:r w:rsidRPr="000078BF">
        <w:rPr>
          <w:color w:val="000000"/>
        </w:rPr>
        <w:t>: Proyección futura del perfil de rendimiento </w:t>
      </w:r>
      <m:oMath>
        <m:d>
          <m:dPr>
            <m:begChr m:val="{"/>
            <m:endChr m:val="}"/>
            <m:ctrlPr>
              <w:rPr>
                <w:rFonts w:ascii="Cambria Math" w:hAnsi="Cambria Math"/>
              </w:rPr>
            </m:ctrlPr>
          </m:dPr>
          <m:e>
            <m:acc>
              <m:accPr>
                <m:ctrlPr>
                  <w:rPr>
                    <w:rFonts w:ascii="Cambria Math" w:hAnsi="Cambria Math"/>
                  </w:rPr>
                </m:ctrlPr>
              </m:accPr>
              <m:e>
                <m:r>
                  <w:rPr>
                    <w:rFonts w:ascii="Cambria Math" w:hAnsi="Cambria Math"/>
                  </w:rPr>
                  <m:t>Q</m:t>
                </m:r>
              </m:e>
            </m:acc>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n+1</m:t>
                </m:r>
              </m:sub>
            </m:sSub>
            <m:r>
              <w:rPr>
                <w:rFonts w:ascii="Cambria Math" w:hAnsi="Cambria Math"/>
              </w:rPr>
              <m:t>),</m:t>
            </m:r>
            <m:acc>
              <m:accPr>
                <m:ctrlPr>
                  <w:rPr>
                    <w:rFonts w:ascii="Cambria Math" w:hAnsi="Cambria Math"/>
                  </w:rPr>
                </m:ctrlPr>
              </m:accPr>
              <m:e>
                <m:r>
                  <w:rPr>
                    <w:rFonts w:ascii="Cambria Math" w:hAnsi="Cambria Math"/>
                  </w:rPr>
                  <m:t>Q</m:t>
                </m:r>
              </m:e>
            </m:acc>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n+2</m:t>
                </m:r>
              </m:sub>
            </m:sSub>
            <m:r>
              <w:rPr>
                <w:rFonts w:ascii="Cambria Math" w:hAnsi="Cambria Math"/>
              </w:rPr>
              <m:t>),…</m:t>
            </m:r>
            <m:r>
              <m:rPr>
                <m:nor/>
              </m:rPr>
              <m:t> </m:t>
            </m:r>
          </m:e>
        </m:d>
      </m:oMath>
      <w:r w:rsidRPr="000078BF">
        <w:rPr>
          <w:color w:val="000000"/>
        </w:rPr>
        <w:t>, estimada a partir del historial observado.</w:t>
      </w:r>
    </w:p>
    <w:p w14:paraId="3A39882C" w14:textId="77777777" w:rsidR="005904E4" w:rsidRPr="000078BF" w:rsidRDefault="005904E4" w:rsidP="005904E4">
      <w:pPr>
        <w:numPr>
          <w:ilvl w:val="0"/>
          <w:numId w:val="7"/>
        </w:numPr>
        <w:spacing w:before="100" w:beforeAutospacing="1" w:after="100" w:afterAutospacing="1" w:line="240" w:lineRule="auto"/>
        <w:rPr>
          <w:color w:val="000000"/>
        </w:rPr>
      </w:pPr>
      <w:proofErr w:type="spellStart"/>
      <w:r w:rsidRPr="000078BF">
        <w:rPr>
          <w:b/>
          <w:bCs/>
          <w:color w:val="000000"/>
        </w:rPr>
        <w:t>Performance_Predictor</w:t>
      </w:r>
      <w:proofErr w:type="spellEnd"/>
      <w:r w:rsidRPr="000078BF">
        <w:rPr>
          <w:color w:val="000000"/>
        </w:rPr>
        <w:t>: Función predictiva </w:t>
      </w:r>
      <m:oMath>
        <m:r>
          <w:rPr>
            <w:rFonts w:ascii="Cambria Math" w:hAnsi="Cambria Math"/>
          </w:rPr>
          <m:t>f:</m:t>
        </m:r>
        <m:r>
          <m:rPr>
            <m:nor/>
          </m:rPr>
          <m:t>Performance_Profile_History</m:t>
        </m:r>
        <m:r>
          <w:rPr>
            <w:rFonts w:ascii="Cambria Math" w:hAnsi="Cambria Math"/>
          </w:rPr>
          <m:t>↦</m:t>
        </m:r>
        <m:r>
          <m:rPr>
            <m:nor/>
          </m:rPr>
          <m:t>Performance_Profile_Projection</m:t>
        </m:r>
      </m:oMath>
      <w:r w:rsidRPr="000078BF">
        <w:rPr>
          <w:color w:val="000000"/>
        </w:rPr>
        <w:t>, encargada de inferir la trayectoria futura de mejora basada en tendencias históricas (modelos empíricos, analíticos o híbridos).</w:t>
      </w:r>
    </w:p>
    <w:p w14:paraId="4C29C1FF" w14:textId="77777777" w:rsidR="005904E4" w:rsidRPr="000078BF" w:rsidRDefault="005904E4" w:rsidP="005904E4">
      <w:pPr>
        <w:numPr>
          <w:ilvl w:val="0"/>
          <w:numId w:val="7"/>
        </w:numPr>
        <w:spacing w:before="100" w:beforeAutospacing="1" w:after="100" w:afterAutospacing="1" w:line="240" w:lineRule="auto"/>
        <w:rPr>
          <w:color w:val="000000"/>
        </w:rPr>
      </w:pPr>
      <w:proofErr w:type="spellStart"/>
      <w:r w:rsidRPr="000078BF">
        <w:rPr>
          <w:b/>
          <w:bCs/>
          <w:color w:val="000000"/>
        </w:rPr>
        <w:t>Metareasoning_Task</w:t>
      </w:r>
      <w:proofErr w:type="spellEnd"/>
      <w:r w:rsidRPr="000078BF">
        <w:rPr>
          <w:color w:val="000000"/>
        </w:rPr>
        <w:t>: Conjunto de tareas ejecutadas en el </w:t>
      </w:r>
      <w:r w:rsidRPr="000078BF">
        <w:rPr>
          <w:i/>
          <w:iCs/>
          <w:color w:val="000000"/>
        </w:rPr>
        <w:t xml:space="preserve">Meta </w:t>
      </w:r>
      <w:proofErr w:type="spellStart"/>
      <w:r w:rsidRPr="000078BF">
        <w:rPr>
          <w:i/>
          <w:iCs/>
          <w:color w:val="000000"/>
        </w:rPr>
        <w:t>Level</w:t>
      </w:r>
      <w:proofErr w:type="spellEnd"/>
      <w:r w:rsidRPr="000078BF">
        <w:rPr>
          <w:color w:val="000000"/>
        </w:rPr>
        <w:t> para monitorear y controlar el </w:t>
      </w:r>
      <w:proofErr w:type="spellStart"/>
      <w:r w:rsidRPr="000078BF">
        <w:rPr>
          <w:i/>
          <w:iCs/>
          <w:color w:val="000000"/>
        </w:rPr>
        <w:t>Object</w:t>
      </w:r>
      <w:proofErr w:type="spellEnd"/>
      <w:r w:rsidRPr="000078BF">
        <w:rPr>
          <w:i/>
          <w:iCs/>
          <w:color w:val="000000"/>
        </w:rPr>
        <w:t xml:space="preserve"> </w:t>
      </w:r>
      <w:proofErr w:type="spellStart"/>
      <w:r w:rsidRPr="000078BF">
        <w:rPr>
          <w:i/>
          <w:iCs/>
          <w:color w:val="000000"/>
        </w:rPr>
        <w:t>Level</w:t>
      </w:r>
      <w:proofErr w:type="spellEnd"/>
      <w:r w:rsidRPr="000078BF">
        <w:rPr>
          <w:color w:val="000000"/>
        </w:rPr>
        <w:t>, incluyendo en este contexto específico: </w:t>
      </w:r>
      <w:proofErr w:type="spellStart"/>
      <w:r w:rsidRPr="000078BF">
        <w:rPr>
          <w:i/>
          <w:iCs/>
          <w:color w:val="000000"/>
        </w:rPr>
        <w:t>Compute_Solution_Quality</w:t>
      </w:r>
      <w:proofErr w:type="spellEnd"/>
      <w:r w:rsidRPr="000078BF">
        <w:rPr>
          <w:color w:val="000000"/>
        </w:rPr>
        <w:t>, </w:t>
      </w:r>
      <w:proofErr w:type="spellStart"/>
      <w:r w:rsidRPr="000078BF">
        <w:rPr>
          <w:i/>
          <w:iCs/>
          <w:color w:val="000000"/>
        </w:rPr>
        <w:t>Predict_Performance</w:t>
      </w:r>
      <w:proofErr w:type="spellEnd"/>
      <w:r w:rsidRPr="000078BF">
        <w:rPr>
          <w:color w:val="000000"/>
        </w:rPr>
        <w:t> y la decisión de terminación propiamente dicha.</w:t>
      </w:r>
    </w:p>
    <w:p w14:paraId="79042E72" w14:textId="77777777" w:rsidR="005904E4" w:rsidRPr="000078BF" w:rsidRDefault="005904E4" w:rsidP="005904E4">
      <w:pPr>
        <w:spacing w:before="100" w:beforeAutospacing="1" w:after="100" w:afterAutospacing="1"/>
        <w:rPr>
          <w:color w:val="000000"/>
        </w:rPr>
      </w:pPr>
      <w:r w:rsidRPr="000078BF">
        <w:rPr>
          <w:color w:val="000000"/>
        </w:rPr>
        <w:t>La resolución del SRP consiste en determinar, en cada ciclo metacognitivo, si el valor esperado de continuar la deliberación supera el costo asociado. Matemáticamente, la decisión de parada óptima se formula como:</w:t>
      </w:r>
    </w:p>
    <w:p w14:paraId="3076D150" w14:textId="77777777" w:rsidR="005904E4" w:rsidRPr="000078BF" w:rsidRDefault="005904E4" w:rsidP="005904E4">
      <m:oMathPara>
        <m:oMath>
          <m:sSubSup>
            <m:sSubSupPr>
              <m:ctrlPr>
                <w:rPr>
                  <w:rFonts w:ascii="Cambria Math" w:hAnsi="Cambria Math"/>
                </w:rPr>
              </m:ctrlPr>
            </m:sSubSupPr>
            <m:e>
              <m:r>
                <w:rPr>
                  <w:rFonts w:ascii="Cambria Math" w:hAnsi="Cambria Math"/>
                </w:rPr>
                <m:t>δ</m:t>
              </m:r>
            </m:e>
            <m:sub>
              <m:r>
                <w:rPr>
                  <w:rFonts w:ascii="Cambria Math" w:hAnsi="Cambria Math"/>
                </w:rPr>
                <m:t>t</m:t>
              </m:r>
            </m:sub>
            <m:sup>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2"/>
                        <m:mcJc m:val="center"/>
                      </m:mcPr>
                    </m:mc>
                  </m:mcs>
                  <m:ctrlPr>
                    <w:rPr>
                      <w:rFonts w:ascii="Cambria Math" w:hAnsi="Cambria Math"/>
                    </w:rPr>
                  </m:ctrlPr>
                </m:mPr>
                <m:mr>
                  <m:e>
                    <m:r>
                      <m:rPr>
                        <m:nor/>
                      </m:rPr>
                      <m:t>STOP</m:t>
                    </m:r>
                    <m:r>
                      <w:rPr>
                        <w:rFonts w:ascii="Cambria Math" w:hAnsi="Cambria Math"/>
                      </w:rPr>
                      <m:t>,</m:t>
                    </m:r>
                  </m:e>
                  <m:e>
                    <m:r>
                      <m:rPr>
                        <m:nor/>
                      </m:rPr>
                      <m:t xml:space="preserve">si </m:t>
                    </m:r>
                    <m:r>
                      <m:rPr>
                        <m:scr m:val="double-struck"/>
                        <m:sty m:val="p"/>
                      </m:rPr>
                      <w:rPr>
                        <w:rFonts w:ascii="Cambria Math" w:hAnsi="Cambria Math"/>
                      </w:rPr>
                      <m:t>E</m:t>
                    </m:r>
                    <m:d>
                      <m:dPr>
                        <m:begChr m:val="["/>
                        <m:endChr m:val="]"/>
                        <m:ctrlPr>
                          <w:rPr>
                            <w:rFonts w:ascii="Cambria Math" w:hAnsi="Cambria Math"/>
                          </w:rPr>
                        </m:ctrlPr>
                      </m:dPr>
                      <m:e>
                        <m:r>
                          <w:rPr>
                            <w:rFonts w:ascii="Cambria Math" w:hAnsi="Cambria Math"/>
                          </w:rPr>
                          <m:t>U(t+</m:t>
                        </m:r>
                        <m:r>
                          <m:rPr>
                            <m:sty m:val="p"/>
                          </m:rPr>
                          <w:rPr>
                            <w:rFonts w:ascii="Cambria Math" w:hAnsi="Cambria Math"/>
                          </w:rPr>
                          <m:t>Δ</m:t>
                        </m:r>
                        <m:r>
                          <w:rPr>
                            <w:rFonts w:ascii="Cambria Math" w:hAnsi="Cambria Math"/>
                          </w:rPr>
                          <m:t>t)∣</m:t>
                        </m:r>
                        <m:sSub>
                          <m:sSubPr>
                            <m:ctrlPr>
                              <w:rPr>
                                <w:rFonts w:ascii="Cambria Math" w:hAnsi="Cambria Math"/>
                              </w:rPr>
                            </m:ctrlPr>
                          </m:sSubPr>
                          <m:e>
                            <m:r>
                              <m:rPr>
                                <m:scr m:val="script"/>
                              </m:rPr>
                              <w:rPr>
                                <w:rFonts w:ascii="Cambria Math" w:hAnsi="Cambria Math"/>
                              </w:rPr>
                              <m:t>I</m:t>
                            </m:r>
                          </m:e>
                          <m:sub>
                            <m:r>
                              <w:rPr>
                                <w:rFonts w:ascii="Cambria Math" w:hAnsi="Cambria Math"/>
                              </w:rPr>
                              <m:t>t</m:t>
                            </m:r>
                          </m:sub>
                        </m:sSub>
                      </m:e>
                    </m:d>
                    <m:r>
                      <w:rPr>
                        <w:rFonts w:ascii="Cambria Math" w:hAnsi="Cambria Math"/>
                      </w:rPr>
                      <m:t>-U(t)≤c(</m:t>
                    </m:r>
                    <m:r>
                      <m:rPr>
                        <m:sty m:val="p"/>
                      </m:rPr>
                      <w:rPr>
                        <w:rFonts w:ascii="Cambria Math" w:hAnsi="Cambria Math"/>
                      </w:rPr>
                      <m:t>Δ</m:t>
                    </m:r>
                    <m:r>
                      <w:rPr>
                        <w:rFonts w:ascii="Cambria Math" w:hAnsi="Cambria Math"/>
                      </w:rPr>
                      <m:t>t)+ϵ</m:t>
                    </m:r>
                  </m:e>
                </m:mr>
                <m:mr>
                  <m:e>
                    <m:r>
                      <m:rPr>
                        <m:nor/>
                      </m:rPr>
                      <m:t>CONTINUE</m:t>
                    </m:r>
                    <m:r>
                      <w:rPr>
                        <w:rFonts w:ascii="Cambria Math" w:hAnsi="Cambria Math"/>
                      </w:rPr>
                      <m:t>,</m:t>
                    </m:r>
                  </m:e>
                  <m:e>
                    <m:r>
                      <m:rPr>
                        <m:nor/>
                      </m:rPr>
                      <m:t>en caso contrario</m:t>
                    </m:r>
                  </m:e>
                </m:mr>
              </m:m>
            </m:e>
          </m:d>
          <m:r>
            <m:rPr>
              <m:sty m:val="p"/>
            </m:rPr>
            <w:rPr>
              <w:rFonts w:ascii="Cambria Math" w:hAnsi="Cambria Math"/>
            </w:rPr>
            <w:br/>
          </m:r>
        </m:oMath>
      </m:oMathPara>
    </w:p>
    <w:p w14:paraId="5948B451" w14:textId="77777777" w:rsidR="005904E4" w:rsidRPr="000078BF" w:rsidRDefault="005904E4" w:rsidP="005904E4">
      <w:pPr>
        <w:spacing w:before="100" w:beforeAutospacing="1" w:after="100" w:afterAutospacing="1"/>
        <w:rPr>
          <w:color w:val="000000"/>
        </w:rPr>
      </w:pPr>
      <w:r w:rsidRPr="000078BF">
        <w:rPr>
          <w:color w:val="000000"/>
        </w:rPr>
        <w:t xml:space="preserve">donde </w:t>
      </w:r>
      <m:oMath>
        <m:sSub>
          <m:sSubPr>
            <m:ctrlPr>
              <w:rPr>
                <w:rFonts w:ascii="Cambria Math" w:hAnsi="Cambria Math"/>
              </w:rPr>
            </m:ctrlPr>
          </m:sSubPr>
          <m:e>
            <m:r>
              <m:rPr>
                <m:scr m:val="script"/>
              </m:rPr>
              <w:rPr>
                <w:rFonts w:ascii="Cambria Math" w:hAnsi="Cambria Math"/>
              </w:rPr>
              <m:t>I</m:t>
            </m:r>
          </m:e>
          <m:sub>
            <m:r>
              <w:rPr>
                <w:rFonts w:ascii="Cambria Math" w:hAnsi="Cambria Math"/>
              </w:rPr>
              <m:t>t</m:t>
            </m:r>
          </m:sub>
        </m:sSub>
      </m:oMath>
      <w:r w:rsidRPr="000078BF">
        <w:rPr>
          <w:color w:val="000000"/>
        </w:rPr>
        <w:t xml:space="preserve">es la información disponible en el instante </w:t>
      </w:r>
      <m:oMath>
        <m:r>
          <w:rPr>
            <w:rFonts w:ascii="Cambria Math" w:hAnsi="Cambria Math"/>
          </w:rPr>
          <m:t>t</m:t>
        </m:r>
      </m:oMath>
      <w:r w:rsidRPr="000078BF">
        <w:rPr>
          <w:color w:val="000000"/>
        </w:rPr>
        <w:t xml:space="preserve">(historial y proyección), </w:t>
      </w:r>
      <m:oMath>
        <m:r>
          <w:rPr>
            <w:rFonts w:ascii="Cambria Math" w:hAnsi="Cambria Math"/>
          </w:rPr>
          <m:t>c(</m:t>
        </m:r>
        <m:r>
          <m:rPr>
            <m:sty m:val="p"/>
          </m:rPr>
          <w:rPr>
            <w:rFonts w:ascii="Cambria Math" w:hAnsi="Cambria Math"/>
          </w:rPr>
          <m:t>Δ</m:t>
        </m:r>
        <m:r>
          <w:rPr>
            <w:rFonts w:ascii="Cambria Math" w:hAnsi="Cambria Math"/>
          </w:rPr>
          <m:t>t)</m:t>
        </m:r>
      </m:oMath>
      <w:r w:rsidRPr="000078BF">
        <w:rPr>
          <w:color w:val="000000"/>
        </w:rPr>
        <w:t xml:space="preserve">representa el costo computacional marginal, y </w:t>
      </w:r>
      <m:oMath>
        <m:r>
          <w:rPr>
            <w:rFonts w:ascii="Cambria Math" w:hAnsi="Cambria Math"/>
          </w:rPr>
          <m:t>ϵ</m:t>
        </m:r>
      </m:oMath>
      <w:r w:rsidRPr="000078BF">
        <w:rPr>
          <w:color w:val="000000"/>
        </w:rPr>
        <w:t>un umbral de indiferencia.</w:t>
      </w:r>
    </w:p>
    <w:p w14:paraId="553A617D" w14:textId="77777777" w:rsidR="005904E4" w:rsidRPr="000078BF" w:rsidRDefault="005904E4" w:rsidP="005904E4">
      <w:pPr>
        <w:spacing w:before="100" w:beforeAutospacing="1" w:after="100" w:afterAutospacing="1"/>
        <w:rPr>
          <w:color w:val="000000"/>
        </w:rPr>
      </w:pPr>
      <w:r w:rsidRPr="000078BF">
        <w:rPr>
          <w:color w:val="000000"/>
        </w:rPr>
        <w:t xml:space="preserve">En arquitecturas como CARINA-10/11, esta función se implementa mediante criterios disyuntivos jerárquicos que integran convergencia predicha, </w:t>
      </w:r>
      <w:proofErr w:type="spellStart"/>
      <w:r w:rsidRPr="000078BF">
        <w:rPr>
          <w:color w:val="000000"/>
        </w:rPr>
        <w:t>timeout</w:t>
      </w:r>
      <w:proofErr w:type="spellEnd"/>
      <w:r w:rsidRPr="000078BF">
        <w:rPr>
          <w:color w:val="000000"/>
        </w:rPr>
        <w:t xml:space="preserve"> adaptativo, mejora marginal mínima, límite duro de iteraciones y análisis explícito costo-beneficio. Dicha implementación garantiza una terminación racional y contextualizada, evitando tanto la suboptimización prematura como el sobreconsumo de recursos en problemas convergentes.</w:t>
      </w:r>
    </w:p>
    <w:p w14:paraId="3BBADEFD" w14:textId="77777777" w:rsidR="005904E4" w:rsidRPr="000078BF" w:rsidRDefault="005904E4" w:rsidP="005904E4">
      <w:pPr>
        <w:spacing w:before="100" w:beforeAutospacing="1" w:after="100" w:afterAutospacing="1"/>
        <w:rPr>
          <w:color w:val="000000"/>
        </w:rPr>
      </w:pPr>
      <w:r w:rsidRPr="000078BF">
        <w:rPr>
          <w:color w:val="000000"/>
        </w:rPr>
        <w:t xml:space="preserve">Desde una perspectiva ontológica, el </w:t>
      </w:r>
      <w:proofErr w:type="spellStart"/>
      <w:r w:rsidRPr="000078BF">
        <w:rPr>
          <w:i/>
          <w:iCs/>
          <w:color w:val="000000"/>
        </w:rPr>
        <w:t>Stopping</w:t>
      </w:r>
      <w:proofErr w:type="spellEnd"/>
      <w:r w:rsidRPr="000078BF">
        <w:rPr>
          <w:i/>
          <w:iCs/>
          <w:color w:val="000000"/>
        </w:rPr>
        <w:t xml:space="preserve"> </w:t>
      </w:r>
      <w:proofErr w:type="spellStart"/>
      <w:r w:rsidRPr="000078BF">
        <w:rPr>
          <w:i/>
          <w:iCs/>
          <w:color w:val="000000"/>
        </w:rPr>
        <w:t>Reasoning</w:t>
      </w:r>
      <w:proofErr w:type="spellEnd"/>
      <w:r w:rsidRPr="000078BF">
        <w:rPr>
          <w:i/>
          <w:iCs/>
          <w:color w:val="000000"/>
        </w:rPr>
        <w:t xml:space="preserve"> </w:t>
      </w:r>
      <w:proofErr w:type="spellStart"/>
      <w:r w:rsidRPr="000078BF">
        <w:rPr>
          <w:i/>
          <w:iCs/>
          <w:color w:val="000000"/>
        </w:rPr>
        <w:t>Problem</w:t>
      </w:r>
      <w:proofErr w:type="spellEnd"/>
      <w:r w:rsidRPr="000078BF">
        <w:rPr>
          <w:color w:val="000000"/>
        </w:rPr>
        <w:t xml:space="preserve"> representa el mecanismo metacognitivo más básico y esencial, ya que su resolución correcta condiciona la eficiencia global del sistema autorregulado. Su integración explícita en arquitecturas de doble nivel distingue a los sistemas </w:t>
      </w:r>
      <w:proofErr w:type="spellStart"/>
      <w:r w:rsidRPr="000078BF">
        <w:rPr>
          <w:color w:val="000000"/>
        </w:rPr>
        <w:t>metacognitivamente</w:t>
      </w:r>
      <w:proofErr w:type="spellEnd"/>
      <w:r w:rsidRPr="000078BF">
        <w:rPr>
          <w:color w:val="000000"/>
        </w:rPr>
        <w:t xml:space="preserve"> competentes de meros optimizadores </w:t>
      </w:r>
      <w:proofErr w:type="spellStart"/>
      <w:r w:rsidRPr="000078BF">
        <w:rPr>
          <w:i/>
          <w:iCs/>
          <w:color w:val="000000"/>
        </w:rPr>
        <w:t>anytime</w:t>
      </w:r>
      <w:proofErr w:type="spellEnd"/>
      <w:r w:rsidRPr="000078BF">
        <w:rPr>
          <w:color w:val="000000"/>
        </w:rPr>
        <w:t xml:space="preserve"> no reflexivos, posicionándolo como </w:t>
      </w:r>
      <w:r w:rsidRPr="000078BF">
        <w:rPr>
          <w:color w:val="000000"/>
        </w:rPr>
        <w:lastRenderedPageBreak/>
        <w:t xml:space="preserve">pilar fundamental del </w:t>
      </w:r>
      <w:proofErr w:type="spellStart"/>
      <w:r w:rsidRPr="000078BF">
        <w:rPr>
          <w:color w:val="000000"/>
        </w:rPr>
        <w:t>metarrazonamiento</w:t>
      </w:r>
      <w:proofErr w:type="spellEnd"/>
      <w:r w:rsidRPr="000078BF">
        <w:rPr>
          <w:color w:val="000000"/>
        </w:rPr>
        <w:t xml:space="preserve"> computacional contemporáneo (Cox &amp; Raja, 2011; Anderson et al., 2019; Griffith et al., 2023).</w:t>
      </w:r>
    </w:p>
    <w:p w14:paraId="0B095CF1" w14:textId="77777777" w:rsidR="005904E4" w:rsidRPr="00FA3B76" w:rsidRDefault="005904E4" w:rsidP="005904E4">
      <w:pPr>
        <w:pStyle w:val="NormalWeb"/>
        <w:jc w:val="both"/>
        <w:rPr>
          <w:rFonts w:ascii="Arial" w:hAnsi="Arial" w:cs="Arial"/>
          <w:color w:val="000000"/>
        </w:rPr>
      </w:pPr>
    </w:p>
    <w:p w14:paraId="013F328A" w14:textId="77777777" w:rsidR="005904E4" w:rsidRPr="00FA3B76" w:rsidRDefault="005904E4" w:rsidP="005904E4">
      <w:pPr>
        <w:pStyle w:val="Ttulo3"/>
        <w:jc w:val="both"/>
        <w:rPr>
          <w:rFonts w:ascii="Arial" w:hAnsi="Arial" w:cs="Arial"/>
          <w:color w:val="000000"/>
        </w:rPr>
      </w:pPr>
      <w:r w:rsidRPr="00FA3B76">
        <w:rPr>
          <w:rFonts w:ascii="Arial" w:hAnsi="Arial" w:cs="Arial"/>
          <w:color w:val="000000"/>
        </w:rPr>
        <w:t xml:space="preserve">3.4 </w:t>
      </w:r>
      <w:proofErr w:type="spellStart"/>
      <w:r w:rsidRPr="00FA3B76">
        <w:rPr>
          <w:rFonts w:ascii="Arial" w:hAnsi="Arial" w:cs="Arial"/>
          <w:color w:val="000000"/>
        </w:rPr>
        <w:t>CognitiveLoadCalibrationFunction</w:t>
      </w:r>
      <w:proofErr w:type="spellEnd"/>
    </w:p>
    <w:p w14:paraId="70829951"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Definición Formal</w:t>
      </w:r>
      <w:r w:rsidRPr="00FA3B76">
        <w:rPr>
          <w:rFonts w:ascii="Arial" w:hAnsi="Arial" w:cs="Arial"/>
          <w:color w:val="000000"/>
        </w:rPr>
        <w:t xml:space="preserve">: Regula el esfuerzo computacional interno del sistema calibrando un sesgo basado en la latencia y variabilidad histórica, evitando sobrecarga en el </w:t>
      </w:r>
      <w:proofErr w:type="spellStart"/>
      <w:r w:rsidRPr="00FA3B76">
        <w:rPr>
          <w:rStyle w:val="nfasis"/>
          <w:rFonts w:ascii="Arial" w:eastAsiaTheme="majorEastAsia" w:hAnsi="Arial" w:cs="Arial"/>
          <w:color w:val="000000"/>
        </w:rPr>
        <w:t>Model</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of</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the</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Self</w:t>
      </w:r>
      <w:proofErr w:type="spellEnd"/>
      <w:r w:rsidRPr="00FA3B76">
        <w:rPr>
          <w:rFonts w:ascii="Arial" w:hAnsi="Arial" w:cs="Arial"/>
          <w:color w:val="000000"/>
        </w:rPr>
        <w:t>.</w:t>
      </w:r>
    </w:p>
    <w:p w14:paraId="5D40B9AD"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Rol Teórico</w:t>
      </w:r>
      <w:r w:rsidRPr="00FA3B76">
        <w:rPr>
          <w:rFonts w:ascii="Arial" w:hAnsi="Arial" w:cs="Arial"/>
          <w:color w:val="000000"/>
        </w:rPr>
        <w:t>: Asegura sostenibilidad metacognitiva, previniendo burnout computacional en iteraciones complejas (Ackerman et al., 2023).</w:t>
      </w:r>
    </w:p>
    <w:p w14:paraId="172013D1"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Implementación Técnica</w:t>
      </w:r>
      <w:r w:rsidRPr="00FA3B76">
        <w:rPr>
          <w:rFonts w:ascii="Arial" w:hAnsi="Arial" w:cs="Arial"/>
          <w:color w:val="000000"/>
        </w:rPr>
        <w:t xml:space="preserve"> (Pseudocódigo):</w:t>
      </w:r>
    </w:p>
    <w:p w14:paraId="44A4F6F7"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proofErr w:type="spellStart"/>
      <w:r w:rsidRPr="00FA3B76">
        <w:rPr>
          <w:rStyle w:val="CdigoHTML"/>
          <w:rFonts w:ascii="Arial" w:hAnsi="Arial" w:cs="Arial"/>
          <w:color w:val="E6E6E6"/>
        </w:rPr>
        <w:t>def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execute</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self_model</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w:t>
      </w:r>
      <w:proofErr w:type="spellEnd"/>
      <w:r w:rsidRPr="00FA3B76">
        <w:rPr>
          <w:rStyle w:val="CdigoHTML"/>
          <w:rFonts w:ascii="Arial" w:hAnsi="Arial" w:cs="Arial"/>
          <w:color w:val="E6E6E6"/>
        </w:rPr>
        <w:t>):</w:t>
      </w:r>
    </w:p>
    <w:p w14:paraId="07A34ADC"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times = array(</w:t>
      </w:r>
      <w:proofErr w:type="spellStart"/>
      <w:r w:rsidRPr="00FA3B76">
        <w:rPr>
          <w:rStyle w:val="CdigoHTML"/>
          <w:rFonts w:ascii="Arial" w:hAnsi="Arial" w:cs="Arial"/>
          <w:color w:val="E6E6E6"/>
        </w:rPr>
        <w:t>self_model.iteration_times</w:t>
      </w:r>
      <w:proofErr w:type="spellEnd"/>
      <w:r w:rsidRPr="00FA3B76">
        <w:rPr>
          <w:rStyle w:val="CdigoHTML"/>
          <w:rFonts w:ascii="Arial" w:hAnsi="Arial" w:cs="Arial"/>
          <w:color w:val="E6E6E6"/>
        </w:rPr>
        <w:t>[-10:])</w:t>
      </w:r>
    </w:p>
    <w:p w14:paraId="1E7B8755"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len</w:t>
      </w:r>
      <w:proofErr w:type="spellEnd"/>
      <w:r w:rsidRPr="00FA3B76">
        <w:rPr>
          <w:rStyle w:val="CdigoHTML"/>
          <w:rFonts w:ascii="Arial" w:hAnsi="Arial" w:cs="Arial"/>
          <w:color w:val="E6E6E6"/>
        </w:rPr>
        <w:t xml:space="preserve">(times) == 0: </w:t>
      </w:r>
      <w:proofErr w:type="spellStart"/>
      <w:r w:rsidRPr="00FA3B76">
        <w:rPr>
          <w:rStyle w:val="CdigoHTML"/>
          <w:rFonts w:ascii="Arial" w:hAnsi="Arial" w:cs="Arial"/>
          <w:color w:val="E6E6E6"/>
        </w:rPr>
        <w:t>return</w:t>
      </w:r>
      <w:proofErr w:type="spellEnd"/>
    </w:p>
    <w:p w14:paraId="04037E35"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150D5ED2"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avg</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std</w:t>
      </w:r>
      <w:proofErr w:type="spellEnd"/>
      <w:r w:rsidRPr="00FA3B76">
        <w:rPr>
          <w:rStyle w:val="CdigoHTML"/>
          <w:rFonts w:ascii="Arial" w:hAnsi="Arial" w:cs="Arial"/>
          <w:color w:val="E6E6E6"/>
        </w:rPr>
        <w:t xml:space="preserve"> = mean(times), </w:t>
      </w:r>
      <w:proofErr w:type="spellStart"/>
      <w:r w:rsidRPr="00FA3B76">
        <w:rPr>
          <w:rStyle w:val="CdigoHTML"/>
          <w:rFonts w:ascii="Arial" w:hAnsi="Arial" w:cs="Arial"/>
          <w:color w:val="E6E6E6"/>
        </w:rPr>
        <w:t>std</w:t>
      </w:r>
      <w:proofErr w:type="spellEnd"/>
      <w:r w:rsidRPr="00FA3B76">
        <w:rPr>
          <w:rStyle w:val="CdigoHTML"/>
          <w:rFonts w:ascii="Arial" w:hAnsi="Arial" w:cs="Arial"/>
          <w:color w:val="E6E6E6"/>
        </w:rPr>
        <w:t>(times)</w:t>
      </w:r>
    </w:p>
    <w:p w14:paraId="3CFB4E2B"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0FF2A416"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avg</w:t>
      </w:r>
      <w:proofErr w:type="spellEnd"/>
      <w:r w:rsidRPr="00FA3B76">
        <w:rPr>
          <w:rStyle w:val="CdigoHTML"/>
          <w:rFonts w:ascii="Arial" w:hAnsi="Arial" w:cs="Arial"/>
          <w:color w:val="E6E6E6"/>
        </w:rPr>
        <w:t xml:space="preserve"> &gt; 1.5 * median(times):</w:t>
      </w:r>
    </w:p>
    <w:p w14:paraId="6A8D9903"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bias</w:t>
      </w:r>
      <w:proofErr w:type="spellEnd"/>
      <w:r w:rsidRPr="00FA3B76">
        <w:rPr>
          <w:rStyle w:val="CdigoHTML"/>
          <w:rFonts w:ascii="Arial" w:hAnsi="Arial" w:cs="Arial"/>
          <w:color w:val="E6E6E6"/>
        </w:rPr>
        <w:t xml:space="preserve"> = -0.25  # penalizar complejidad</w:t>
      </w:r>
    </w:p>
    <w:p w14:paraId="5533EAB2"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std</w:t>
      </w:r>
      <w:proofErr w:type="spellEnd"/>
      <w:r w:rsidRPr="00FA3B76">
        <w:rPr>
          <w:rStyle w:val="CdigoHTML"/>
          <w:rFonts w:ascii="Arial" w:hAnsi="Arial" w:cs="Arial"/>
          <w:color w:val="E6E6E6"/>
        </w:rPr>
        <w:t xml:space="preserve"> &lt; 0.1 and </w:t>
      </w:r>
      <w:proofErr w:type="spellStart"/>
      <w:r w:rsidRPr="00FA3B76">
        <w:rPr>
          <w:rStyle w:val="CdigoHTML"/>
          <w:rFonts w:ascii="Arial" w:hAnsi="Arial" w:cs="Arial"/>
          <w:color w:val="E6E6E6"/>
        </w:rPr>
        <w:t>avg</w:t>
      </w:r>
      <w:proofErr w:type="spellEnd"/>
      <w:r w:rsidRPr="00FA3B76">
        <w:rPr>
          <w:rStyle w:val="CdigoHTML"/>
          <w:rFonts w:ascii="Arial" w:hAnsi="Arial" w:cs="Arial"/>
          <w:color w:val="E6E6E6"/>
        </w:rPr>
        <w:t xml:space="preserve"> &lt; 0.6:</w:t>
      </w:r>
    </w:p>
    <w:p w14:paraId="43BF8A00"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bias</w:t>
      </w:r>
      <w:proofErr w:type="spellEnd"/>
      <w:r w:rsidRPr="00FA3B76">
        <w:rPr>
          <w:rStyle w:val="CdigoHTML"/>
          <w:rFonts w:ascii="Arial" w:hAnsi="Arial" w:cs="Arial"/>
          <w:color w:val="E6E6E6"/>
        </w:rPr>
        <w:t xml:space="preserve"> = +0.20  # permitir complejidad</w:t>
      </w:r>
    </w:p>
    <w:p w14:paraId="261E0BF3"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else</w:t>
      </w:r>
      <w:proofErr w:type="spellEnd"/>
      <w:r w:rsidRPr="00FA3B76">
        <w:rPr>
          <w:rStyle w:val="CdigoHTML"/>
          <w:rFonts w:ascii="Arial" w:hAnsi="Arial" w:cs="Arial"/>
          <w:color w:val="E6E6E6"/>
        </w:rPr>
        <w:t>:</w:t>
      </w:r>
    </w:p>
    <w:p w14:paraId="69BD3CF8"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bias</w:t>
      </w:r>
      <w:proofErr w:type="spellEnd"/>
      <w:r w:rsidRPr="00FA3B76">
        <w:rPr>
          <w:rStyle w:val="CdigoHTML"/>
          <w:rFonts w:ascii="Arial" w:hAnsi="Arial" w:cs="Arial"/>
          <w:color w:val="E6E6E6"/>
        </w:rPr>
        <w:t xml:space="preserve"> = 0.0</w:t>
      </w:r>
    </w:p>
    <w:p w14:paraId="1BD8F22D"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6CCF7A64" w14:textId="77777777" w:rsidR="005904E4" w:rsidRPr="00FA3B76" w:rsidRDefault="005904E4" w:rsidP="005904E4">
      <w:pPr>
        <w:pStyle w:val="HTMLconformatoprevio"/>
        <w:shd w:val="clear" w:color="auto" w:fill="222222"/>
        <w:spacing w:line="360" w:lineRule="atLeast"/>
        <w:jc w:val="both"/>
        <w:rPr>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world.goals.system_effort_bias</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bias</w:t>
      </w:r>
      <w:proofErr w:type="spellEnd"/>
    </w:p>
    <w:p w14:paraId="6E974A8F"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Salida Principal (</w:t>
      </w:r>
      <w:proofErr w:type="spellStart"/>
      <w:r w:rsidRPr="00FA3B76">
        <w:rPr>
          <w:rStyle w:val="Textoennegrita"/>
          <w:rFonts w:ascii="Arial" w:eastAsiaTheme="majorEastAsia" w:hAnsi="Arial" w:cs="Arial"/>
          <w:color w:val="000000"/>
        </w:rPr>
        <w:t>Goal-Driven</w:t>
      </w:r>
      <w:proofErr w:type="spellEnd"/>
      <w:r w:rsidRPr="00FA3B76">
        <w:rPr>
          <w:rStyle w:val="Textoennegrita"/>
          <w:rFonts w:ascii="Arial" w:eastAsiaTheme="majorEastAsia" w:hAnsi="Arial" w:cs="Arial"/>
          <w:color w:val="000000"/>
        </w:rPr>
        <w:t>)</w:t>
      </w:r>
      <w:r w:rsidRPr="00FA3B76">
        <w:rPr>
          <w:rFonts w:ascii="Arial" w:hAnsi="Arial" w:cs="Arial"/>
          <w:color w:val="000000"/>
        </w:rPr>
        <w:t xml:space="preserve">: </w:t>
      </w:r>
      <w:proofErr w:type="spellStart"/>
      <w:r w:rsidRPr="00FA3B76">
        <w:rPr>
          <w:rFonts w:ascii="Arial" w:hAnsi="Arial" w:cs="Arial"/>
          <w:color w:val="000000"/>
        </w:rPr>
        <w:t>system_effort_bias</w:t>
      </w:r>
      <w:proofErr w:type="spellEnd"/>
      <w:r w:rsidRPr="00FA3B76">
        <w:rPr>
          <w:rFonts w:ascii="Arial" w:hAnsi="Arial" w:cs="Arial"/>
          <w:color w:val="000000"/>
        </w:rPr>
        <w:t xml:space="preserve"> (flotante [-0.3, +0.3]), interpretado para limitar complejidad de planes.</w:t>
      </w:r>
    </w:p>
    <w:p w14:paraId="3D142FEF"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Alineación con Literatura (2024–2025)</w:t>
      </w:r>
      <w:r w:rsidRPr="00FA3B76">
        <w:rPr>
          <w:rFonts w:ascii="Arial" w:hAnsi="Arial" w:cs="Arial"/>
          <w:color w:val="000000"/>
        </w:rPr>
        <w:t xml:space="preserve">: Alineado con Griffiths et al. (2024) en </w:t>
      </w:r>
      <w:proofErr w:type="spellStart"/>
      <w:r w:rsidRPr="00FA3B76">
        <w:rPr>
          <w:rStyle w:val="nfasis"/>
          <w:rFonts w:ascii="Arial" w:eastAsiaTheme="majorEastAsia" w:hAnsi="Arial" w:cs="Arial"/>
          <w:color w:val="000000"/>
        </w:rPr>
        <w:t>Journal</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of</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Intelligence</w:t>
      </w:r>
      <w:proofErr w:type="spellEnd"/>
      <w:r w:rsidRPr="00FA3B76">
        <w:rPr>
          <w:rFonts w:ascii="Arial" w:hAnsi="Arial" w:cs="Arial"/>
          <w:color w:val="000000"/>
        </w:rPr>
        <w:t>, enfocándose en regulación de esfuerzo metacognitivo computacional.</w:t>
      </w:r>
    </w:p>
    <w:p w14:paraId="4A7FB186"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Contribución Empírica</w:t>
      </w:r>
      <w:r w:rsidRPr="00FA3B76">
        <w:rPr>
          <w:rFonts w:ascii="Arial" w:hAnsi="Arial" w:cs="Arial"/>
          <w:color w:val="000000"/>
        </w:rPr>
        <w:t>: Reduce latencia media en un 9 %; ablación aumenta variabilidad computacional en un 15 %.</w:t>
      </w:r>
    </w:p>
    <w:p w14:paraId="1FCA4962" w14:textId="77777777" w:rsidR="005904E4" w:rsidRPr="00FA3B76" w:rsidRDefault="005904E4" w:rsidP="005904E4">
      <w:pPr>
        <w:pStyle w:val="Ttulo3"/>
        <w:jc w:val="both"/>
        <w:rPr>
          <w:rFonts w:ascii="Arial" w:hAnsi="Arial" w:cs="Arial"/>
          <w:color w:val="000000"/>
        </w:rPr>
      </w:pPr>
      <w:r w:rsidRPr="00FA3B76">
        <w:rPr>
          <w:rFonts w:ascii="Arial" w:hAnsi="Arial" w:cs="Arial"/>
          <w:color w:val="000000"/>
        </w:rPr>
        <w:lastRenderedPageBreak/>
        <w:t xml:space="preserve">3.5 </w:t>
      </w:r>
      <w:proofErr w:type="spellStart"/>
      <w:r w:rsidRPr="00FA3B76">
        <w:rPr>
          <w:rFonts w:ascii="Arial" w:hAnsi="Arial" w:cs="Arial"/>
          <w:color w:val="000000"/>
        </w:rPr>
        <w:t>SelfExplanationTriggerFunction</w:t>
      </w:r>
      <w:proofErr w:type="spellEnd"/>
    </w:p>
    <w:p w14:paraId="2E6DF710"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Definición Formal</w:t>
      </w:r>
      <w:r w:rsidRPr="00FA3B76">
        <w:rPr>
          <w:rFonts w:ascii="Arial" w:hAnsi="Arial" w:cs="Arial"/>
          <w:color w:val="000000"/>
        </w:rPr>
        <w:t>: Evalúa la necesidad de reflexión interna del sistema basada en variabilidad de calidad, activando auto-explicaciones para mejorar la trazabilidad metacognitiva.</w:t>
      </w:r>
    </w:p>
    <w:p w14:paraId="4BABFF12"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Rol Teórico</w:t>
      </w:r>
      <w:r w:rsidRPr="00FA3B76">
        <w:rPr>
          <w:rFonts w:ascii="Arial" w:hAnsi="Arial" w:cs="Arial"/>
          <w:color w:val="000000"/>
        </w:rPr>
        <w:t xml:space="preserve">: Fomenta la introspección del sistema, mejorando la calibración metacognitiva a largo plazo (Chi &amp; </w:t>
      </w:r>
      <w:proofErr w:type="spellStart"/>
      <w:r w:rsidRPr="00FA3B76">
        <w:rPr>
          <w:rFonts w:ascii="Arial" w:hAnsi="Arial" w:cs="Arial"/>
          <w:color w:val="000000"/>
        </w:rPr>
        <w:t>Wylie</w:t>
      </w:r>
      <w:proofErr w:type="spellEnd"/>
      <w:r w:rsidRPr="00FA3B76">
        <w:rPr>
          <w:rFonts w:ascii="Arial" w:hAnsi="Arial" w:cs="Arial"/>
          <w:color w:val="000000"/>
        </w:rPr>
        <w:t>, 2024).</w:t>
      </w:r>
    </w:p>
    <w:p w14:paraId="206542B6"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Implementación Técnica</w:t>
      </w:r>
      <w:r w:rsidRPr="00FA3B76">
        <w:rPr>
          <w:rFonts w:ascii="Arial" w:hAnsi="Arial" w:cs="Arial"/>
          <w:color w:val="000000"/>
        </w:rPr>
        <w:t xml:space="preserve"> (Pseudocódigo):</w:t>
      </w:r>
    </w:p>
    <w:p w14:paraId="67BD0C8B"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proofErr w:type="spellStart"/>
      <w:r w:rsidRPr="00FA3B76">
        <w:rPr>
          <w:rStyle w:val="CdigoHTML"/>
          <w:rFonts w:ascii="Arial" w:hAnsi="Arial" w:cs="Arial"/>
          <w:color w:val="E6E6E6"/>
        </w:rPr>
        <w:t>def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execute</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self_model</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last_quality</w:t>
      </w:r>
      <w:proofErr w:type="spellEnd"/>
      <w:r w:rsidRPr="00FA3B76">
        <w:rPr>
          <w:rStyle w:val="CdigoHTML"/>
          <w:rFonts w:ascii="Arial" w:hAnsi="Arial" w:cs="Arial"/>
          <w:color w:val="E6E6E6"/>
        </w:rPr>
        <w:t>):</w:t>
      </w:r>
    </w:p>
    <w:p w14:paraId="5A9714D3"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len</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 xml:space="preserve">) &lt; 5: </w:t>
      </w:r>
      <w:proofErr w:type="spellStart"/>
      <w:r w:rsidRPr="00FA3B76">
        <w:rPr>
          <w:rStyle w:val="CdigoHTML"/>
          <w:rFonts w:ascii="Arial" w:hAnsi="Arial" w:cs="Arial"/>
          <w:color w:val="E6E6E6"/>
        </w:rPr>
        <w:t>return</w:t>
      </w:r>
      <w:proofErr w:type="spellEnd"/>
    </w:p>
    <w:p w14:paraId="7106C4CE"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2BB91117"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recent</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[-5:]</w:t>
      </w:r>
    </w:p>
    <w:p w14:paraId="75D17BBD"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max</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recent</w:t>
      </w:r>
      <w:proofErr w:type="spellEnd"/>
      <w:r w:rsidRPr="00FA3B76">
        <w:rPr>
          <w:rStyle w:val="CdigoHTML"/>
          <w:rFonts w:ascii="Arial" w:hAnsi="Arial" w:cs="Arial"/>
          <w:color w:val="E6E6E6"/>
        </w:rPr>
        <w:t>) - min(</w:t>
      </w:r>
      <w:proofErr w:type="spellStart"/>
      <w:r w:rsidRPr="00FA3B76">
        <w:rPr>
          <w:rStyle w:val="CdigoHTML"/>
          <w:rFonts w:ascii="Arial" w:hAnsi="Arial" w:cs="Arial"/>
          <w:color w:val="E6E6E6"/>
        </w:rPr>
        <w:t>recent</w:t>
      </w:r>
      <w:proofErr w:type="spellEnd"/>
      <w:r w:rsidRPr="00FA3B76">
        <w:rPr>
          <w:rStyle w:val="CdigoHTML"/>
          <w:rFonts w:ascii="Arial" w:hAnsi="Arial" w:cs="Arial"/>
          <w:color w:val="E6E6E6"/>
        </w:rPr>
        <w:t>) &gt; 0.12:</w:t>
      </w:r>
    </w:p>
    <w:p w14:paraId="00850071"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trigger</w:t>
      </w:r>
      <w:proofErr w:type="spellEnd"/>
      <w:r w:rsidRPr="00FA3B76">
        <w:rPr>
          <w:rStyle w:val="CdigoHTML"/>
          <w:rFonts w:ascii="Arial" w:hAnsi="Arial" w:cs="Arial"/>
          <w:color w:val="E6E6E6"/>
        </w:rPr>
        <w:t xml:space="preserve"> = True; </w:t>
      </w:r>
      <w:proofErr w:type="spellStart"/>
      <w:r w:rsidRPr="00FA3B76">
        <w:rPr>
          <w:rStyle w:val="CdigoHTML"/>
          <w:rFonts w:ascii="Arial" w:hAnsi="Arial" w:cs="Arial"/>
          <w:color w:val="E6E6E6"/>
        </w:rPr>
        <w:t>scope</w:t>
      </w:r>
      <w:proofErr w:type="spellEnd"/>
      <w:r w:rsidRPr="00FA3B76">
        <w:rPr>
          <w:rStyle w:val="CdigoHTML"/>
          <w:rFonts w:ascii="Arial" w:hAnsi="Arial" w:cs="Arial"/>
          <w:color w:val="E6E6E6"/>
        </w:rPr>
        <w:t xml:space="preserve"> = "full"</w:t>
      </w:r>
    </w:p>
    <w:p w14:paraId="096EAF6B"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std</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recent</w:t>
      </w:r>
      <w:proofErr w:type="spellEnd"/>
      <w:r w:rsidRPr="00FA3B76">
        <w:rPr>
          <w:rStyle w:val="CdigoHTML"/>
          <w:rFonts w:ascii="Arial" w:hAnsi="Arial" w:cs="Arial"/>
          <w:color w:val="E6E6E6"/>
        </w:rPr>
        <w:t>) &gt; 0.03:</w:t>
      </w:r>
    </w:p>
    <w:p w14:paraId="764C5078"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trigger</w:t>
      </w:r>
      <w:proofErr w:type="spellEnd"/>
      <w:r w:rsidRPr="00FA3B76">
        <w:rPr>
          <w:rStyle w:val="CdigoHTML"/>
          <w:rFonts w:ascii="Arial" w:hAnsi="Arial" w:cs="Arial"/>
          <w:color w:val="E6E6E6"/>
        </w:rPr>
        <w:t xml:space="preserve"> = True; </w:t>
      </w:r>
      <w:proofErr w:type="spellStart"/>
      <w:r w:rsidRPr="00FA3B76">
        <w:rPr>
          <w:rStyle w:val="CdigoHTML"/>
          <w:rFonts w:ascii="Arial" w:hAnsi="Arial" w:cs="Arial"/>
          <w:color w:val="E6E6E6"/>
        </w:rPr>
        <w:t>scope</w:t>
      </w:r>
      <w:proofErr w:type="spellEnd"/>
      <w:r w:rsidRPr="00FA3B76">
        <w:rPr>
          <w:rStyle w:val="CdigoHTML"/>
          <w:rFonts w:ascii="Arial" w:hAnsi="Arial" w:cs="Arial"/>
          <w:color w:val="E6E6E6"/>
        </w:rPr>
        <w:t xml:space="preserve"> = "plan"</w:t>
      </w:r>
    </w:p>
    <w:p w14:paraId="68B80490"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else</w:t>
      </w:r>
      <w:proofErr w:type="spellEnd"/>
      <w:r w:rsidRPr="00FA3B76">
        <w:rPr>
          <w:rStyle w:val="CdigoHTML"/>
          <w:rFonts w:ascii="Arial" w:hAnsi="Arial" w:cs="Arial"/>
          <w:color w:val="E6E6E6"/>
        </w:rPr>
        <w:t>:</w:t>
      </w:r>
    </w:p>
    <w:p w14:paraId="7693FF38"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trigger</w:t>
      </w:r>
      <w:proofErr w:type="spellEnd"/>
      <w:r w:rsidRPr="00FA3B76">
        <w:rPr>
          <w:rStyle w:val="CdigoHTML"/>
          <w:rFonts w:ascii="Arial" w:hAnsi="Arial" w:cs="Arial"/>
          <w:color w:val="E6E6E6"/>
        </w:rPr>
        <w:t xml:space="preserve"> = False; </w:t>
      </w:r>
      <w:proofErr w:type="spellStart"/>
      <w:r w:rsidRPr="00FA3B76">
        <w:rPr>
          <w:rStyle w:val="CdigoHTML"/>
          <w:rFonts w:ascii="Arial" w:hAnsi="Arial" w:cs="Arial"/>
          <w:color w:val="E6E6E6"/>
        </w:rPr>
        <w:t>scope</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none</w:t>
      </w:r>
      <w:proofErr w:type="spellEnd"/>
      <w:r w:rsidRPr="00FA3B76">
        <w:rPr>
          <w:rStyle w:val="CdigoHTML"/>
          <w:rFonts w:ascii="Arial" w:hAnsi="Arial" w:cs="Arial"/>
          <w:color w:val="E6E6E6"/>
        </w:rPr>
        <w:t>"</w:t>
      </w:r>
    </w:p>
    <w:p w14:paraId="26B311AA"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3EB96613"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world.goals.trigger_internal_reflection</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trigger</w:t>
      </w:r>
      <w:proofErr w:type="spellEnd"/>
    </w:p>
    <w:p w14:paraId="698DAD08" w14:textId="77777777" w:rsidR="005904E4" w:rsidRPr="00FA3B76" w:rsidRDefault="005904E4" w:rsidP="005904E4">
      <w:pPr>
        <w:pStyle w:val="HTMLconformatoprevio"/>
        <w:shd w:val="clear" w:color="auto" w:fill="222222"/>
        <w:spacing w:line="360" w:lineRule="atLeast"/>
        <w:jc w:val="both"/>
        <w:rPr>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world.goals.reflection_scope</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scope</w:t>
      </w:r>
      <w:proofErr w:type="spellEnd"/>
    </w:p>
    <w:p w14:paraId="7B340CB4"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Salida Principal (</w:t>
      </w:r>
      <w:proofErr w:type="spellStart"/>
      <w:r w:rsidRPr="00FA3B76">
        <w:rPr>
          <w:rStyle w:val="Textoennegrita"/>
          <w:rFonts w:ascii="Arial" w:eastAsiaTheme="majorEastAsia" w:hAnsi="Arial" w:cs="Arial"/>
          <w:color w:val="000000"/>
        </w:rPr>
        <w:t>Goal-Driven</w:t>
      </w:r>
      <w:proofErr w:type="spellEnd"/>
      <w:r w:rsidRPr="00FA3B76">
        <w:rPr>
          <w:rStyle w:val="Textoennegrita"/>
          <w:rFonts w:ascii="Arial" w:eastAsiaTheme="majorEastAsia" w:hAnsi="Arial" w:cs="Arial"/>
          <w:color w:val="000000"/>
        </w:rPr>
        <w:t>)</w:t>
      </w:r>
      <w:r w:rsidRPr="00FA3B76">
        <w:rPr>
          <w:rFonts w:ascii="Arial" w:hAnsi="Arial" w:cs="Arial"/>
          <w:color w:val="000000"/>
        </w:rPr>
        <w:t xml:space="preserve">: </w:t>
      </w:r>
      <w:proofErr w:type="spellStart"/>
      <w:r w:rsidRPr="00FA3B76">
        <w:rPr>
          <w:rFonts w:ascii="Arial" w:hAnsi="Arial" w:cs="Arial"/>
          <w:color w:val="000000"/>
        </w:rPr>
        <w:t>trigger_internal_reflection</w:t>
      </w:r>
      <w:proofErr w:type="spellEnd"/>
      <w:r w:rsidRPr="00FA3B76">
        <w:rPr>
          <w:rFonts w:ascii="Arial" w:hAnsi="Arial" w:cs="Arial"/>
          <w:color w:val="000000"/>
        </w:rPr>
        <w:t xml:space="preserve"> (booleano) + </w:t>
      </w:r>
      <w:proofErr w:type="spellStart"/>
      <w:r w:rsidRPr="00FA3B76">
        <w:rPr>
          <w:rFonts w:ascii="Arial" w:hAnsi="Arial" w:cs="Arial"/>
          <w:color w:val="000000"/>
        </w:rPr>
        <w:t>reflection_scope</w:t>
      </w:r>
      <w:proofErr w:type="spellEnd"/>
      <w:r w:rsidRPr="00FA3B76">
        <w:rPr>
          <w:rFonts w:ascii="Arial" w:hAnsi="Arial" w:cs="Arial"/>
          <w:color w:val="000000"/>
        </w:rPr>
        <w:t xml:space="preserve"> (cadena), para activar </w:t>
      </w:r>
      <w:proofErr w:type="spellStart"/>
      <w:r w:rsidRPr="00FA3B76">
        <w:rPr>
          <w:rFonts w:ascii="Arial" w:hAnsi="Arial" w:cs="Arial"/>
          <w:color w:val="000000"/>
        </w:rPr>
        <w:t>logging</w:t>
      </w:r>
      <w:proofErr w:type="spellEnd"/>
      <w:r w:rsidRPr="00FA3B76">
        <w:rPr>
          <w:rFonts w:ascii="Arial" w:hAnsi="Arial" w:cs="Arial"/>
          <w:color w:val="000000"/>
        </w:rPr>
        <w:t xml:space="preserve"> interno en el </w:t>
      </w:r>
      <w:proofErr w:type="spellStart"/>
      <w:r w:rsidRPr="00FA3B76">
        <w:rPr>
          <w:rFonts w:ascii="Arial" w:hAnsi="Arial" w:cs="Arial"/>
          <w:color w:val="000000"/>
        </w:rPr>
        <w:t>Object-Level</w:t>
      </w:r>
      <w:proofErr w:type="spellEnd"/>
      <w:r w:rsidRPr="00FA3B76">
        <w:rPr>
          <w:rFonts w:ascii="Arial" w:hAnsi="Arial" w:cs="Arial"/>
          <w:color w:val="000000"/>
        </w:rPr>
        <w:t>.</w:t>
      </w:r>
    </w:p>
    <w:p w14:paraId="16D85ED0"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Alineación con Literatura (2024–2025)</w:t>
      </w:r>
      <w:r w:rsidRPr="00FA3B76">
        <w:rPr>
          <w:rFonts w:ascii="Arial" w:hAnsi="Arial" w:cs="Arial"/>
          <w:color w:val="000000"/>
        </w:rPr>
        <w:t xml:space="preserve">: Basado en </w:t>
      </w:r>
      <w:proofErr w:type="spellStart"/>
      <w:r w:rsidRPr="00FA3B76">
        <w:rPr>
          <w:rFonts w:ascii="Arial" w:hAnsi="Arial" w:cs="Arial"/>
          <w:color w:val="000000"/>
        </w:rPr>
        <w:t>Xu</w:t>
      </w:r>
      <w:proofErr w:type="spellEnd"/>
      <w:r w:rsidRPr="00FA3B76">
        <w:rPr>
          <w:rFonts w:ascii="Arial" w:hAnsi="Arial" w:cs="Arial"/>
          <w:color w:val="000000"/>
        </w:rPr>
        <w:t xml:space="preserve"> (2025) en </w:t>
      </w:r>
      <w:r w:rsidRPr="00FA3B76">
        <w:rPr>
          <w:rStyle w:val="nfasis"/>
          <w:rFonts w:ascii="Arial" w:eastAsiaTheme="majorEastAsia" w:hAnsi="Arial" w:cs="Arial"/>
          <w:color w:val="000000"/>
        </w:rPr>
        <w:t xml:space="preserve">British </w:t>
      </w:r>
      <w:proofErr w:type="spellStart"/>
      <w:r w:rsidRPr="00FA3B76">
        <w:rPr>
          <w:rStyle w:val="nfasis"/>
          <w:rFonts w:ascii="Arial" w:eastAsiaTheme="majorEastAsia" w:hAnsi="Arial" w:cs="Arial"/>
          <w:color w:val="000000"/>
        </w:rPr>
        <w:t>Journal</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of</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Educational</w:t>
      </w:r>
      <w:proofErr w:type="spellEnd"/>
      <w:r w:rsidRPr="00FA3B76">
        <w:rPr>
          <w:rStyle w:val="nfasis"/>
          <w:rFonts w:ascii="Arial" w:eastAsiaTheme="majorEastAsia" w:hAnsi="Arial" w:cs="Arial"/>
          <w:color w:val="000000"/>
        </w:rPr>
        <w:t xml:space="preserve"> </w:t>
      </w:r>
      <w:proofErr w:type="spellStart"/>
      <w:r w:rsidRPr="00FA3B76">
        <w:rPr>
          <w:rStyle w:val="nfasis"/>
          <w:rFonts w:ascii="Arial" w:eastAsiaTheme="majorEastAsia" w:hAnsi="Arial" w:cs="Arial"/>
          <w:color w:val="000000"/>
        </w:rPr>
        <w:t>Technology</w:t>
      </w:r>
      <w:proofErr w:type="spellEnd"/>
      <w:r w:rsidRPr="00FA3B76">
        <w:rPr>
          <w:rFonts w:ascii="Arial" w:hAnsi="Arial" w:cs="Arial"/>
          <w:color w:val="000000"/>
        </w:rPr>
        <w:t xml:space="preserve">, adaptando </w:t>
      </w:r>
      <w:proofErr w:type="spellStart"/>
      <w:r w:rsidRPr="00FA3B76">
        <w:rPr>
          <w:rFonts w:ascii="Arial" w:hAnsi="Arial" w:cs="Arial"/>
          <w:color w:val="000000"/>
        </w:rPr>
        <w:t>prompts</w:t>
      </w:r>
      <w:proofErr w:type="spellEnd"/>
      <w:r w:rsidRPr="00FA3B76">
        <w:rPr>
          <w:rFonts w:ascii="Arial" w:hAnsi="Arial" w:cs="Arial"/>
          <w:color w:val="000000"/>
        </w:rPr>
        <w:t xml:space="preserve"> metacognitivos a reflexión interna de sistemas AI.</w:t>
      </w:r>
    </w:p>
    <w:p w14:paraId="05BA09FD" w14:textId="77777777" w:rsidR="005904E4"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Contribución Empírica</w:t>
      </w:r>
      <w:r w:rsidRPr="00FA3B76">
        <w:rPr>
          <w:rFonts w:ascii="Arial" w:hAnsi="Arial" w:cs="Arial"/>
          <w:color w:val="000000"/>
        </w:rPr>
        <w:t xml:space="preserve">: Aumenta </w:t>
      </w:r>
      <w:proofErr w:type="spellStart"/>
      <w:r w:rsidRPr="00FA3B76">
        <w:rPr>
          <w:rFonts w:ascii="Arial" w:hAnsi="Arial" w:cs="Arial"/>
          <w:color w:val="000000"/>
        </w:rPr>
        <w:t>explicabilidad</w:t>
      </w:r>
      <w:proofErr w:type="spellEnd"/>
      <w:r w:rsidRPr="00FA3B76">
        <w:rPr>
          <w:rFonts w:ascii="Arial" w:hAnsi="Arial" w:cs="Arial"/>
          <w:color w:val="000000"/>
        </w:rPr>
        <w:t xml:space="preserve"> en un 19 %; ablación reduce auditabilidad metacognitiva en un 25 %.</w:t>
      </w:r>
    </w:p>
    <w:p w14:paraId="4D1DD9C5" w14:textId="77777777" w:rsidR="005904E4" w:rsidRDefault="005904E4" w:rsidP="005904E4">
      <w:pPr>
        <w:pStyle w:val="NormalWeb"/>
        <w:jc w:val="both"/>
        <w:rPr>
          <w:rFonts w:ascii="Arial" w:hAnsi="Arial" w:cs="Arial"/>
          <w:color w:val="000000"/>
        </w:rPr>
      </w:pPr>
    </w:p>
    <w:p w14:paraId="0D383083" w14:textId="77777777" w:rsidR="005904E4" w:rsidRDefault="005904E4" w:rsidP="005904E4">
      <w:pPr>
        <w:pStyle w:val="NormalWeb"/>
        <w:jc w:val="both"/>
        <w:rPr>
          <w:rFonts w:ascii="Arial" w:hAnsi="Arial" w:cs="Arial"/>
          <w:color w:val="000000"/>
        </w:rPr>
      </w:pPr>
      <w:r>
        <w:rPr>
          <w:rFonts w:ascii="Arial" w:hAnsi="Arial" w:cs="Arial"/>
          <w:color w:val="000000"/>
        </w:rPr>
        <w:t xml:space="preserve">Descripción detallada: </w:t>
      </w:r>
    </w:p>
    <w:p w14:paraId="3FA9D22E" w14:textId="77777777" w:rsidR="005904E4" w:rsidRDefault="005904E4" w:rsidP="005904E4">
      <w:pPr>
        <w:pStyle w:val="break-words"/>
        <w:rPr>
          <w:color w:val="000000"/>
        </w:rPr>
      </w:pPr>
      <w:r>
        <w:rPr>
          <w:color w:val="000000"/>
        </w:rPr>
        <w:t xml:space="preserve">La función de activación de </w:t>
      </w:r>
      <w:proofErr w:type="spellStart"/>
      <w:r>
        <w:rPr>
          <w:color w:val="000000"/>
        </w:rPr>
        <w:t>autoexplicación</w:t>
      </w:r>
      <w:proofErr w:type="spellEnd"/>
      <w:r>
        <w:rPr>
          <w:color w:val="000000"/>
        </w:rPr>
        <w:t xml:space="preserve"> (</w:t>
      </w:r>
      <w:proofErr w:type="spellStart"/>
      <w:r>
        <w:rPr>
          <w:rStyle w:val="nfasis"/>
          <w:rFonts w:eastAsiaTheme="majorEastAsia"/>
          <w:color w:val="000000"/>
        </w:rPr>
        <w:t>Self-Explanation</w:t>
      </w:r>
      <w:proofErr w:type="spellEnd"/>
      <w:r>
        <w:rPr>
          <w:rStyle w:val="nfasis"/>
          <w:rFonts w:eastAsiaTheme="majorEastAsia"/>
          <w:color w:val="000000"/>
        </w:rPr>
        <w:t xml:space="preserve"> </w:t>
      </w:r>
      <w:proofErr w:type="spellStart"/>
      <w:r>
        <w:rPr>
          <w:rStyle w:val="nfasis"/>
          <w:rFonts w:eastAsiaTheme="majorEastAsia"/>
          <w:color w:val="000000"/>
        </w:rPr>
        <w:t>Trigger</w:t>
      </w:r>
      <w:proofErr w:type="spellEnd"/>
      <w:r>
        <w:rPr>
          <w:rStyle w:val="nfasis"/>
          <w:rFonts w:eastAsiaTheme="majorEastAsia"/>
          <w:color w:val="000000"/>
        </w:rPr>
        <w:t xml:space="preserve"> </w:t>
      </w:r>
      <w:proofErr w:type="spellStart"/>
      <w:r>
        <w:rPr>
          <w:rStyle w:val="nfasis"/>
          <w:rFonts w:eastAsiaTheme="majorEastAsia"/>
          <w:color w:val="000000"/>
        </w:rPr>
        <w:t>Function</w:t>
      </w:r>
      <w:proofErr w:type="spellEnd"/>
      <w:r>
        <w:rPr>
          <w:color w:val="000000"/>
        </w:rPr>
        <w:t xml:space="preserve">), conocida en la literatura como mecanismo de desencadenamiento de reflexión metacognitiva interna, representa un componente avanzado en arquitecturas cognitivas de doble nivel diseñado </w:t>
      </w:r>
      <w:r>
        <w:rPr>
          <w:color w:val="000000"/>
        </w:rPr>
        <w:lastRenderedPageBreak/>
        <w:t xml:space="preserve">para inducir procesos introspectivos deliberados en el sistema propio (Chi &amp; </w:t>
      </w:r>
      <w:proofErr w:type="spellStart"/>
      <w:r>
        <w:rPr>
          <w:color w:val="000000"/>
        </w:rPr>
        <w:t>Wylie</w:t>
      </w:r>
      <w:proofErr w:type="spellEnd"/>
      <w:r>
        <w:rPr>
          <w:color w:val="000000"/>
        </w:rPr>
        <w:t xml:space="preserve">, 2024; </w:t>
      </w:r>
      <w:proofErr w:type="spellStart"/>
      <w:r>
        <w:rPr>
          <w:color w:val="000000"/>
        </w:rPr>
        <w:t>Xu</w:t>
      </w:r>
      <w:proofErr w:type="spellEnd"/>
      <w:r>
        <w:rPr>
          <w:color w:val="000000"/>
        </w:rPr>
        <w:t xml:space="preserve">, 2025). Esta función monitorea la variabilidad en el rendimiento reciente del agente —medida a través de la calidad de las soluciones generadas— y decide de manera racional si el contexto actual justifica la activación de una </w:t>
      </w:r>
      <w:proofErr w:type="spellStart"/>
      <w:r>
        <w:rPr>
          <w:color w:val="000000"/>
        </w:rPr>
        <w:t>autoexplicación</w:t>
      </w:r>
      <w:proofErr w:type="spellEnd"/>
      <w:r>
        <w:rPr>
          <w:color w:val="000000"/>
        </w:rPr>
        <w:t xml:space="preserve"> estructurada, con el objetivo de mejorar la trazabilidad, calibración y depuración metacognitiva a largo plazo.</w:t>
      </w:r>
    </w:p>
    <w:p w14:paraId="70F0F837" w14:textId="77777777" w:rsidR="005904E4" w:rsidRDefault="005904E4" w:rsidP="005904E4">
      <w:pPr>
        <w:pStyle w:val="break-words"/>
        <w:rPr>
          <w:color w:val="000000"/>
        </w:rPr>
      </w:pPr>
      <w:r>
        <w:rPr>
          <w:color w:val="000000"/>
        </w:rPr>
        <w:t xml:space="preserve">Ontológicamente, la SETF se concibe como una extensión del </w:t>
      </w:r>
      <w:proofErr w:type="spellStart"/>
      <w:r>
        <w:rPr>
          <w:rStyle w:val="nfasis"/>
          <w:rFonts w:eastAsiaTheme="majorEastAsia"/>
          <w:color w:val="000000"/>
        </w:rPr>
        <w:t>Metareasoning</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 xml:space="preserve"> orientada a la autorreflexión computacional, con elementos derivados exclusivamente del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 xml:space="preserve"> que incluyen:</w:t>
      </w:r>
    </w:p>
    <w:p w14:paraId="676F3716" w14:textId="77777777" w:rsidR="005904E4" w:rsidRDefault="005904E4" w:rsidP="005904E4">
      <w:pPr>
        <w:pStyle w:val="break-words"/>
        <w:numPr>
          <w:ilvl w:val="0"/>
          <w:numId w:val="11"/>
        </w:numPr>
        <w:rPr>
          <w:color w:val="000000"/>
        </w:rPr>
      </w:pPr>
      <w:proofErr w:type="spellStart"/>
      <w:r>
        <w:rPr>
          <w:rStyle w:val="Textoennegrita"/>
          <w:rFonts w:eastAsiaTheme="majorEastAsia"/>
          <w:color w:val="000000"/>
        </w:rPr>
        <w:t>Quality</w:t>
      </w:r>
      <w:proofErr w:type="spellEnd"/>
      <w:r>
        <w:rPr>
          <w:rStyle w:val="Textoennegrita"/>
          <w:rFonts w:eastAsiaTheme="majorEastAsia"/>
          <w:color w:val="000000"/>
        </w:rPr>
        <w:t xml:space="preserve"> </w:t>
      </w:r>
      <w:proofErr w:type="spellStart"/>
      <w:r>
        <w:rPr>
          <w:rStyle w:val="Textoennegrita"/>
          <w:rFonts w:eastAsiaTheme="majorEastAsia"/>
          <w:color w:val="000000"/>
        </w:rPr>
        <w:t>Variability</w:t>
      </w:r>
      <w:proofErr w:type="spellEnd"/>
      <w:r>
        <w:rPr>
          <w:rStyle w:val="Textoennegrita"/>
          <w:rFonts w:eastAsiaTheme="majorEastAsia"/>
          <w:color w:val="000000"/>
        </w:rPr>
        <w:t xml:space="preserve"> </w:t>
      </w:r>
      <w:proofErr w:type="spellStart"/>
      <w:r>
        <w:rPr>
          <w:rStyle w:val="Textoennegrita"/>
          <w:rFonts w:eastAsiaTheme="majorEastAsia"/>
          <w:color w:val="000000"/>
        </w:rPr>
        <w:t>Metrics</w:t>
      </w:r>
      <w:proofErr w:type="spellEnd"/>
      <w:r>
        <w:rPr>
          <w:color w:val="000000"/>
        </w:rPr>
        <w:t>: Indicadores estadísticos de dispersión en la historia reciente de calidad de soluciones (rango máximo-mínimo y desviación estándar), que sirven como señales proxy de inconsistencia o complejidad interna no resuelta.</w:t>
      </w:r>
    </w:p>
    <w:p w14:paraId="30A1306B" w14:textId="77777777" w:rsidR="005904E4" w:rsidRDefault="005904E4" w:rsidP="005904E4">
      <w:pPr>
        <w:pStyle w:val="break-words"/>
        <w:numPr>
          <w:ilvl w:val="0"/>
          <w:numId w:val="11"/>
        </w:numPr>
        <w:rPr>
          <w:color w:val="000000"/>
        </w:rPr>
      </w:pPr>
      <w:proofErr w:type="spellStart"/>
      <w:r>
        <w:rPr>
          <w:rStyle w:val="Textoennegrita"/>
          <w:rFonts w:eastAsiaTheme="majorEastAsia"/>
          <w:color w:val="000000"/>
        </w:rPr>
        <w:t>Reflection</w:t>
      </w:r>
      <w:proofErr w:type="spellEnd"/>
      <w:r>
        <w:rPr>
          <w:rStyle w:val="Textoennegrita"/>
          <w:rFonts w:eastAsiaTheme="majorEastAsia"/>
          <w:color w:val="000000"/>
        </w:rPr>
        <w:t xml:space="preserve"> </w:t>
      </w:r>
      <w:proofErr w:type="spellStart"/>
      <w:r>
        <w:rPr>
          <w:rStyle w:val="Textoennegrita"/>
          <w:rFonts w:eastAsiaTheme="majorEastAsia"/>
          <w:color w:val="000000"/>
        </w:rPr>
        <w:t>Scope</w:t>
      </w:r>
      <w:proofErr w:type="spellEnd"/>
      <w:r>
        <w:rPr>
          <w:color w:val="000000"/>
        </w:rPr>
        <w:t>: Alcance granular de la introspección activada (ninguno, parcial —limitado al plan— o completo —incluyendo evaluación y decisiones metacognitivas previas—).</w:t>
      </w:r>
    </w:p>
    <w:p w14:paraId="32CB4227" w14:textId="77777777" w:rsidR="005904E4" w:rsidRDefault="005904E4" w:rsidP="005904E4">
      <w:pPr>
        <w:pStyle w:val="break-words"/>
        <w:numPr>
          <w:ilvl w:val="0"/>
          <w:numId w:val="11"/>
        </w:numPr>
        <w:rPr>
          <w:color w:val="000000"/>
        </w:rPr>
      </w:pPr>
      <w:proofErr w:type="spellStart"/>
      <w:r>
        <w:rPr>
          <w:rStyle w:val="Textoennegrita"/>
          <w:rFonts w:eastAsiaTheme="majorEastAsia"/>
          <w:color w:val="000000"/>
        </w:rPr>
        <w:t>Trigger</w:t>
      </w:r>
      <w:proofErr w:type="spellEnd"/>
      <w:r>
        <w:rPr>
          <w:rStyle w:val="Textoennegrita"/>
          <w:rFonts w:eastAsiaTheme="majorEastAsia"/>
          <w:color w:val="000000"/>
        </w:rPr>
        <w:t xml:space="preserve"> </w:t>
      </w:r>
      <w:proofErr w:type="spellStart"/>
      <w:r>
        <w:rPr>
          <w:rStyle w:val="Textoennegrita"/>
          <w:rFonts w:eastAsiaTheme="majorEastAsia"/>
          <w:color w:val="000000"/>
        </w:rPr>
        <w:t>Decision</w:t>
      </w:r>
      <w:proofErr w:type="spellEnd"/>
      <w:r>
        <w:rPr>
          <w:color w:val="000000"/>
        </w:rPr>
        <w:t xml:space="preserve">: Decisión binaria que activa mecanismos de </w:t>
      </w:r>
      <w:proofErr w:type="spellStart"/>
      <w:r>
        <w:rPr>
          <w:color w:val="000000"/>
        </w:rPr>
        <w:t>logging</w:t>
      </w:r>
      <w:proofErr w:type="spellEnd"/>
      <w:r>
        <w:rPr>
          <w:color w:val="000000"/>
        </w:rPr>
        <w:t xml:space="preserve"> explicativo o generación de razonamientos verbales internos.</w:t>
      </w:r>
    </w:p>
    <w:p w14:paraId="3AB59E5F" w14:textId="77777777" w:rsidR="005904E4" w:rsidRDefault="005904E4" w:rsidP="005904E4">
      <w:pPr>
        <w:pStyle w:val="break-words"/>
        <w:rPr>
          <w:color w:val="000000"/>
        </w:rPr>
      </w:pPr>
      <w:r>
        <w:rPr>
          <w:color w:val="000000"/>
        </w:rPr>
        <w:t>El núcleo de la SETF reside en la detección heurística de condiciones que benefician la reflexión explícita, formalizada como una regla jerárquica basada en umbrales de variabilidad:</w:t>
      </w:r>
    </w:p>
    <w:p w14:paraId="648971EF" w14:textId="77777777" w:rsidR="005904E4" w:rsidRDefault="005904E4" w:rsidP="005904E4">
      <w:proofErr w:type="spellStart"/>
      <m:oMathPara>
        <m:oMath>
          <m:r>
            <m:rPr>
              <m:nor/>
            </m:rPr>
            <m:t>Trigger</m:t>
          </m:r>
          <w:proofErr w:type="spellEnd"/>
          <m:r>
            <w:rPr>
              <w:rFonts w:ascii="Cambria Math" w:hAnsi="Cambria Math"/>
            </w:rPr>
            <m:t>(t)=</m:t>
          </m:r>
          <m:d>
            <m:dPr>
              <m:begChr m:val="{"/>
              <m:endChr m:val=""/>
              <m:ctrlPr>
                <w:rPr>
                  <w:rFonts w:ascii="Cambria Math" w:hAnsi="Cambria Math"/>
                </w:rPr>
              </m:ctrlPr>
            </m:dPr>
            <m:e>
              <m:m>
                <m:mPr>
                  <m:plcHide m:val="1"/>
                  <m:mcs>
                    <m:mc>
                      <m:mcPr>
                        <m:count m:val="2"/>
                        <m:mcJc m:val="center"/>
                      </m:mcPr>
                    </m:mc>
                  </m:mcs>
                  <m:ctrlPr>
                    <w:rPr>
                      <w:rFonts w:ascii="Cambria Math" w:hAnsi="Cambria Math"/>
                    </w:rPr>
                  </m:ctrlPr>
                </m:mPr>
                <m:mr>
                  <m:e>
                    <m:r>
                      <m:rPr>
                        <m:nor/>
                      </m:rPr>
                      <m:t>True</m:t>
                    </m:r>
                    <m:r>
                      <w:rPr>
                        <w:rFonts w:ascii="Cambria Math" w:hAnsi="Cambria Math"/>
                      </w:rPr>
                      <m:t>,</m:t>
                    </m:r>
                    <m:r>
                      <m:rPr>
                        <m:nor/>
                      </m:rPr>
                      <m:t xml:space="preserve"> scope</m:t>
                    </m:r>
                    <m:r>
                      <w:rPr>
                        <w:rFonts w:ascii="Cambria Math" w:hAnsi="Cambria Math"/>
                      </w:rPr>
                      <m:t>=</m:t>
                    </m:r>
                    <m:r>
                      <m:rPr>
                        <m:nor/>
                      </m:rPr>
                      <m:t>"full"</m:t>
                    </m:r>
                  </m:e>
                  <m:e>
                    <m:r>
                      <m:rPr>
                        <m:nor/>
                      </m:rPr>
                      <m:t xml:space="preserve">si </m:t>
                    </m:r>
                    <m:r>
                      <m:rPr>
                        <m:sty m:val="p"/>
                      </m:rPr>
                      <w:rPr>
                        <w:rFonts w:ascii="Cambria Math" w:hAnsi="Cambria Math"/>
                      </w:rPr>
                      <m:t>max</m:t>
                    </m:r>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t-4:t</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t-4:t</m:t>
                        </m:r>
                      </m:sub>
                    </m:sSub>
                    <m:r>
                      <w:rPr>
                        <w:rFonts w:ascii="Cambria Math" w:hAnsi="Cambria Math"/>
                      </w:rPr>
                      <m:t>)&gt;</m:t>
                    </m:r>
                    <m:sSub>
                      <m:sSubPr>
                        <m:ctrlPr>
                          <w:rPr>
                            <w:rFonts w:ascii="Cambria Math" w:hAnsi="Cambria Math"/>
                          </w:rPr>
                        </m:ctrlPr>
                      </m:sSubPr>
                      <m:e>
                        <m:r>
                          <w:rPr>
                            <w:rFonts w:ascii="Cambria Math" w:hAnsi="Cambria Math"/>
                          </w:rPr>
                          <m:t>τ</m:t>
                        </m:r>
                      </m:e>
                      <m:sub>
                        <m:r>
                          <m:rPr>
                            <m:nor/>
                          </m:rPr>
                          <m:t>rango</m:t>
                        </m:r>
                      </m:sub>
                    </m:sSub>
                  </m:e>
                </m:mr>
                <m:mr>
                  <m:e>
                    <m:r>
                      <m:rPr>
                        <m:nor/>
                      </m:rPr>
                      <m:t>True</m:t>
                    </m:r>
                    <m:r>
                      <w:rPr>
                        <w:rFonts w:ascii="Cambria Math" w:hAnsi="Cambria Math"/>
                      </w:rPr>
                      <m:t>,</m:t>
                    </m:r>
                    <m:r>
                      <m:rPr>
                        <m:nor/>
                      </m:rPr>
                      <m:t xml:space="preserve"> scope</m:t>
                    </m:r>
                    <m:r>
                      <w:rPr>
                        <w:rFonts w:ascii="Cambria Math" w:hAnsi="Cambria Math"/>
                      </w:rPr>
                      <m:t>=</m:t>
                    </m:r>
                    <m:r>
                      <m:rPr>
                        <m:nor/>
                      </m:rPr>
                      <m:t>"plan"</m:t>
                    </m:r>
                  </m:e>
                  <m:e>
                    <m:r>
                      <m:rPr>
                        <m:nor/>
                      </m:rPr>
                      <m:t xml:space="preserve">si </m:t>
                    </m:r>
                    <m:r>
                      <w:rPr>
                        <w:rFonts w:ascii="Cambria Math" w:hAnsi="Cambria Math"/>
                      </w:rPr>
                      <m:t>σ(</m:t>
                    </m:r>
                    <m:sSub>
                      <m:sSubPr>
                        <m:ctrlPr>
                          <w:rPr>
                            <w:rFonts w:ascii="Cambria Math" w:hAnsi="Cambria Math"/>
                          </w:rPr>
                        </m:ctrlPr>
                      </m:sSubPr>
                      <m:e>
                        <m:r>
                          <w:rPr>
                            <w:rFonts w:ascii="Cambria Math" w:hAnsi="Cambria Math"/>
                          </w:rPr>
                          <m:t>Q</m:t>
                        </m:r>
                      </m:e>
                      <m:sub>
                        <m:r>
                          <w:rPr>
                            <w:rFonts w:ascii="Cambria Math" w:hAnsi="Cambria Math"/>
                          </w:rPr>
                          <m:t>t-4:t</m:t>
                        </m:r>
                      </m:sub>
                    </m:sSub>
                    <m:r>
                      <w:rPr>
                        <w:rFonts w:ascii="Cambria Math" w:hAnsi="Cambria Math"/>
                      </w:rPr>
                      <m:t>)&gt;</m:t>
                    </m:r>
                    <m:sSub>
                      <m:sSubPr>
                        <m:ctrlPr>
                          <w:rPr>
                            <w:rFonts w:ascii="Cambria Math" w:hAnsi="Cambria Math"/>
                          </w:rPr>
                        </m:ctrlPr>
                      </m:sSubPr>
                      <m:e>
                        <m:r>
                          <w:rPr>
                            <w:rFonts w:ascii="Cambria Math" w:hAnsi="Cambria Math"/>
                          </w:rPr>
                          <m:t>τ</m:t>
                        </m:r>
                      </m:e>
                      <m:sub>
                        <m:r>
                          <m:rPr>
                            <m:nor/>
                          </m:rPr>
                          <m:t>std</m:t>
                        </m:r>
                      </m:sub>
                    </m:sSub>
                  </m:e>
                </m:mr>
                <m:mr>
                  <m:e>
                    <m:r>
                      <m:rPr>
                        <m:nor/>
                      </m:rPr>
                      <m:t>False</m:t>
                    </m:r>
                    <m:r>
                      <w:rPr>
                        <w:rFonts w:ascii="Cambria Math" w:hAnsi="Cambria Math"/>
                      </w:rPr>
                      <m:t>,</m:t>
                    </m:r>
                    <m:r>
                      <m:rPr>
                        <m:nor/>
                      </m:rPr>
                      <m:t xml:space="preserve"> scope</m:t>
                    </m:r>
                    <m:r>
                      <w:rPr>
                        <w:rFonts w:ascii="Cambria Math" w:hAnsi="Cambria Math"/>
                      </w:rPr>
                      <m:t>=</m:t>
                    </m:r>
                    <m:r>
                      <m:rPr>
                        <m:nor/>
                      </m:rPr>
                      <m:t>"none"</m:t>
                    </m:r>
                  </m:e>
                  <m:e>
                    <m:r>
                      <m:rPr>
                        <m:nor/>
                      </m:rPr>
                      <m:t>en caso contrario</m:t>
                    </m:r>
                  </m:e>
                </m:mr>
              </m:m>
            </m:e>
          </m:d>
          <m:r>
            <m:rPr>
              <m:sty m:val="p"/>
            </m:rPr>
            <w:rPr>
              <w:rFonts w:ascii="Cambria Math" w:hAnsi="Cambria Math"/>
            </w:rPr>
            <w:br/>
          </m:r>
        </m:oMath>
      </m:oMathPara>
    </w:p>
    <w:p w14:paraId="07E4CC59" w14:textId="77777777" w:rsidR="005904E4" w:rsidRDefault="005904E4" w:rsidP="005904E4">
      <w:pPr>
        <w:pStyle w:val="break-words"/>
        <w:rPr>
          <w:color w:val="000000"/>
        </w:rPr>
      </w:pPr>
      <w:r>
        <w:rPr>
          <w:color w:val="000000"/>
        </w:rPr>
        <w:t xml:space="preserve">donde </w:t>
      </w:r>
      <m:oMath>
        <m:sSub>
          <m:sSubPr>
            <m:ctrlPr>
              <w:rPr>
                <w:rFonts w:ascii="Cambria Math" w:hAnsi="Cambria Math"/>
              </w:rPr>
            </m:ctrlPr>
          </m:sSubPr>
          <m:e>
            <m:r>
              <w:rPr>
                <w:rFonts w:ascii="Cambria Math" w:hAnsi="Cambria Math"/>
              </w:rPr>
              <m:t>τ</m:t>
            </m:r>
          </m:e>
          <m:sub>
            <m:r>
              <m:rPr>
                <m:nor/>
              </m:rPr>
              <m:t>rango</m:t>
            </m:r>
          </m:sub>
        </m:sSub>
        <m:r>
          <w:rPr>
            <w:rFonts w:ascii="Cambria Math" w:hAnsi="Cambria Math"/>
          </w:rPr>
          <m:t>=0.12</m:t>
        </m:r>
      </m:oMath>
      <w:r>
        <w:rPr>
          <w:color w:val="000000"/>
        </w:rPr>
        <w:t xml:space="preserve">y </w:t>
      </w:r>
      <m:oMath>
        <m:sSub>
          <m:sSubPr>
            <m:ctrlPr>
              <w:rPr>
                <w:rFonts w:ascii="Cambria Math" w:hAnsi="Cambria Math"/>
              </w:rPr>
            </m:ctrlPr>
          </m:sSubPr>
          <m:e>
            <m:r>
              <w:rPr>
                <w:rFonts w:ascii="Cambria Math" w:hAnsi="Cambria Math"/>
              </w:rPr>
              <m:t>τ</m:t>
            </m:r>
          </m:e>
          <m:sub>
            <m:r>
              <m:rPr>
                <m:nor/>
              </m:rPr>
              <m:t>std</m:t>
            </m:r>
          </m:sub>
        </m:sSub>
        <m:r>
          <w:rPr>
            <w:rFonts w:ascii="Cambria Math" w:hAnsi="Cambria Math"/>
          </w:rPr>
          <m:t>=0.03</m:t>
        </m:r>
      </m:oMath>
      <w:r>
        <w:rPr>
          <w:color w:val="000000"/>
        </w:rPr>
        <w:t>son umbrales empíricamente calibrados para capturar oscilaciones significativas en el rendimiento interno.</w:t>
      </w:r>
    </w:p>
    <w:p w14:paraId="6F8022BC" w14:textId="77777777" w:rsidR="005904E4" w:rsidRDefault="005904E4" w:rsidP="005904E4">
      <w:pPr>
        <w:pStyle w:val="break-words"/>
        <w:rPr>
          <w:color w:val="000000"/>
        </w:rPr>
      </w:pPr>
      <w:r>
        <w:rPr>
          <w:color w:val="000000"/>
        </w:rPr>
        <w:t xml:space="preserve">En sistemas como CARINA-10/11, esta función habilita al </w:t>
      </w:r>
      <w:r>
        <w:rPr>
          <w:rStyle w:val="nfasis"/>
          <w:rFonts w:eastAsiaTheme="majorEastAsia"/>
          <w:color w:val="000000"/>
        </w:rPr>
        <w:t xml:space="preserve">Meta </w:t>
      </w:r>
      <w:proofErr w:type="spellStart"/>
      <w:r>
        <w:rPr>
          <w:rStyle w:val="nfasis"/>
          <w:rFonts w:eastAsiaTheme="majorEastAsia"/>
          <w:color w:val="000000"/>
        </w:rPr>
        <w:t>Level</w:t>
      </w:r>
      <w:proofErr w:type="spellEnd"/>
      <w:r>
        <w:rPr>
          <w:color w:val="000000"/>
        </w:rPr>
        <w:t xml:space="preserve"> la activación selectiva de procesos de </w:t>
      </w:r>
      <w:proofErr w:type="spellStart"/>
      <w:r>
        <w:rPr>
          <w:color w:val="000000"/>
        </w:rPr>
        <w:t>autoexplicación</w:t>
      </w:r>
      <w:proofErr w:type="spellEnd"/>
      <w:r>
        <w:rPr>
          <w:color w:val="000000"/>
        </w:rPr>
        <w:t xml:space="preserve"> que generan trazas verbales o estructuradas de las decisiones tomadas, facilitando tanto la depuración humana posterior como la autocorrección del sistema en ciclos subsiguientes. Su operación temprana se inhibe en fases iniciales por insuficiencia de datos, evitando reflexiones prematuras.</w:t>
      </w:r>
    </w:p>
    <w:p w14:paraId="21C16D2D" w14:textId="77777777" w:rsidR="005904E4" w:rsidRDefault="005904E4" w:rsidP="005904E4">
      <w:pPr>
        <w:pStyle w:val="break-words"/>
        <w:rPr>
          <w:color w:val="000000"/>
        </w:rPr>
      </w:pPr>
      <w:r>
        <w:rPr>
          <w:color w:val="000000"/>
        </w:rPr>
        <w:t xml:space="preserve">Desde una perspectiva teórica, la SETF traslada el paradigma de </w:t>
      </w:r>
      <w:proofErr w:type="spellStart"/>
      <w:r>
        <w:rPr>
          <w:rStyle w:val="nfasis"/>
          <w:rFonts w:eastAsiaTheme="majorEastAsia"/>
          <w:color w:val="000000"/>
        </w:rPr>
        <w:t>self-explanation</w:t>
      </w:r>
      <w:proofErr w:type="spellEnd"/>
      <w:r>
        <w:rPr>
          <w:rStyle w:val="nfasis"/>
          <w:rFonts w:eastAsiaTheme="majorEastAsia"/>
          <w:color w:val="000000"/>
        </w:rPr>
        <w:t xml:space="preserve"> </w:t>
      </w:r>
      <w:proofErr w:type="spellStart"/>
      <w:r>
        <w:rPr>
          <w:rStyle w:val="nfasis"/>
          <w:rFonts w:eastAsiaTheme="majorEastAsia"/>
          <w:color w:val="000000"/>
        </w:rPr>
        <w:t>prompts</w:t>
      </w:r>
      <w:proofErr w:type="spellEnd"/>
      <w:r>
        <w:rPr>
          <w:color w:val="000000"/>
        </w:rPr>
        <w:t xml:space="preserve"> —originado en psicología educativa y aprendizaje humano (Chi &amp; </w:t>
      </w:r>
      <w:proofErr w:type="spellStart"/>
      <w:r>
        <w:rPr>
          <w:color w:val="000000"/>
        </w:rPr>
        <w:t>Wylie</w:t>
      </w:r>
      <w:proofErr w:type="spellEnd"/>
      <w:r>
        <w:rPr>
          <w:color w:val="000000"/>
        </w:rPr>
        <w:t>, 2024)— al ámbito computacional, adaptándolo a la introspección de agentes AI (</w:t>
      </w:r>
      <w:proofErr w:type="spellStart"/>
      <w:r>
        <w:rPr>
          <w:color w:val="000000"/>
        </w:rPr>
        <w:t>Xu</w:t>
      </w:r>
      <w:proofErr w:type="spellEnd"/>
      <w:r>
        <w:rPr>
          <w:color w:val="000000"/>
        </w:rPr>
        <w:t xml:space="preserve">, 2025). Constituye un puente esencial entre el </w:t>
      </w:r>
      <w:proofErr w:type="spellStart"/>
      <w:r>
        <w:rPr>
          <w:color w:val="000000"/>
        </w:rPr>
        <w:t>metarrazonamiento</w:t>
      </w:r>
      <w:proofErr w:type="spellEnd"/>
      <w:r>
        <w:rPr>
          <w:color w:val="000000"/>
        </w:rPr>
        <w:t xml:space="preserve"> clásico (Cox &amp; Raja, 2011) y las arquitecturas explicables contemporáneas, donde la generación activa de explicaciones internas se erige en herramienta crítica para la auditabilidad, la detección de sesgos y la mejora iterativa de la calibración metacognitiva. Su presencia distingue a los sistemas verdaderamente autorreflexivos de aquellos meramente optimizadores, posicionándola </w:t>
      </w:r>
      <w:r>
        <w:rPr>
          <w:color w:val="000000"/>
        </w:rPr>
        <w:lastRenderedPageBreak/>
        <w:t>como componente indispensable en el diseño de inteligencias artificiales educativas transparentes y confiables en entornos de alta estaca regulatoria y ética.</w:t>
      </w:r>
    </w:p>
    <w:p w14:paraId="148619F6" w14:textId="77777777" w:rsidR="005904E4" w:rsidRPr="00FA3B76" w:rsidRDefault="005904E4" w:rsidP="005904E4">
      <w:pPr>
        <w:pStyle w:val="NormalWeb"/>
        <w:jc w:val="both"/>
        <w:rPr>
          <w:rFonts w:ascii="Arial" w:hAnsi="Arial" w:cs="Arial"/>
          <w:color w:val="000000"/>
        </w:rPr>
      </w:pPr>
    </w:p>
    <w:p w14:paraId="779EB833" w14:textId="77777777" w:rsidR="005904E4" w:rsidRPr="00FA3B76" w:rsidRDefault="005904E4" w:rsidP="005904E4">
      <w:pPr>
        <w:pStyle w:val="Ttulo3"/>
        <w:jc w:val="both"/>
        <w:rPr>
          <w:rFonts w:ascii="Arial" w:hAnsi="Arial" w:cs="Arial"/>
          <w:color w:val="000000"/>
        </w:rPr>
      </w:pPr>
      <w:r w:rsidRPr="00FA3B76">
        <w:rPr>
          <w:rFonts w:ascii="Arial" w:hAnsi="Arial" w:cs="Arial"/>
          <w:color w:val="000000"/>
        </w:rPr>
        <w:t xml:space="preserve">3.6 </w:t>
      </w:r>
      <w:proofErr w:type="spellStart"/>
      <w:r w:rsidRPr="00FA3B76">
        <w:rPr>
          <w:rFonts w:ascii="Arial" w:hAnsi="Arial" w:cs="Arial"/>
          <w:color w:val="000000"/>
        </w:rPr>
        <w:t>PredictionAccuracyTransferFunction</w:t>
      </w:r>
      <w:proofErr w:type="spellEnd"/>
    </w:p>
    <w:p w14:paraId="1F0D6175"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Definición Formal</w:t>
      </w:r>
      <w:r w:rsidRPr="00FA3B76">
        <w:rPr>
          <w:rFonts w:ascii="Arial" w:hAnsi="Arial" w:cs="Arial"/>
          <w:color w:val="000000"/>
        </w:rPr>
        <w:t>: Predice la transferibilidad de la precisión predictiva del sistema a contextos nuevos, ajustando umbrales de confianza basados en varianza histórica.</w:t>
      </w:r>
    </w:p>
    <w:p w14:paraId="5F6092C1"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Rol Teórico</w:t>
      </w:r>
      <w:r w:rsidRPr="00FA3B76">
        <w:rPr>
          <w:rFonts w:ascii="Arial" w:hAnsi="Arial" w:cs="Arial"/>
          <w:color w:val="000000"/>
        </w:rPr>
        <w:t xml:space="preserve">: Evita </w:t>
      </w:r>
      <w:proofErr w:type="spellStart"/>
      <w:r w:rsidRPr="00FA3B76">
        <w:rPr>
          <w:rFonts w:ascii="Arial" w:hAnsi="Arial" w:cs="Arial"/>
          <w:color w:val="000000"/>
        </w:rPr>
        <w:t>sobreconfianza</w:t>
      </w:r>
      <w:proofErr w:type="spellEnd"/>
      <w:r w:rsidRPr="00FA3B76">
        <w:rPr>
          <w:rFonts w:ascii="Arial" w:hAnsi="Arial" w:cs="Arial"/>
          <w:color w:val="000000"/>
        </w:rPr>
        <w:t xml:space="preserve"> en predicciones metacognitivas para dominios no vistos, fomentando generalización (Huang et al., 2025).</w:t>
      </w:r>
    </w:p>
    <w:p w14:paraId="16EADA5F"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Implementación Técnica</w:t>
      </w:r>
      <w:r w:rsidRPr="00FA3B76">
        <w:rPr>
          <w:rFonts w:ascii="Arial" w:hAnsi="Arial" w:cs="Arial"/>
          <w:color w:val="000000"/>
        </w:rPr>
        <w:t xml:space="preserve"> (Pseudocódigo):</w:t>
      </w:r>
    </w:p>
    <w:p w14:paraId="4AC82356" w14:textId="77777777" w:rsidR="005904E4" w:rsidRPr="00FA3B76" w:rsidRDefault="005904E4" w:rsidP="005904E4">
      <w:pPr>
        <w:jc w:val="both"/>
        <w:rPr>
          <w:rFonts w:ascii="Arial" w:hAnsi="Arial" w:cs="Arial"/>
          <w:color w:val="000000"/>
        </w:rPr>
      </w:pPr>
      <w:proofErr w:type="spellStart"/>
      <w:r w:rsidRPr="00FA3B76">
        <w:rPr>
          <w:rFonts w:ascii="Arial" w:hAnsi="Arial" w:cs="Arial"/>
          <w:color w:val="000000"/>
        </w:rPr>
        <w:t>text</w:t>
      </w:r>
      <w:proofErr w:type="spellEnd"/>
    </w:p>
    <w:p w14:paraId="7B007640"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proofErr w:type="spellStart"/>
      <w:r w:rsidRPr="00FA3B76">
        <w:rPr>
          <w:rStyle w:val="CdigoHTML"/>
          <w:rFonts w:ascii="Arial" w:hAnsi="Arial" w:cs="Arial"/>
          <w:color w:val="E6E6E6"/>
        </w:rPr>
        <w:t>def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execute</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self_model</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w:t>
      </w:r>
      <w:proofErr w:type="spellEnd"/>
      <w:r w:rsidRPr="00FA3B76">
        <w:rPr>
          <w:rStyle w:val="CdigoHTML"/>
          <w:rFonts w:ascii="Arial" w:hAnsi="Arial" w:cs="Arial"/>
          <w:color w:val="E6E6E6"/>
        </w:rPr>
        <w:t>):</w:t>
      </w:r>
    </w:p>
    <w:p w14:paraId="5BC5778D"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len</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 &lt; 8:</w:t>
      </w:r>
    </w:p>
    <w:p w14:paraId="41883144"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threshold</w:t>
      </w:r>
      <w:proofErr w:type="spellEnd"/>
      <w:r w:rsidRPr="00FA3B76">
        <w:rPr>
          <w:rStyle w:val="CdigoHTML"/>
          <w:rFonts w:ascii="Arial" w:hAnsi="Arial" w:cs="Arial"/>
          <w:color w:val="E6E6E6"/>
        </w:rPr>
        <w:t xml:space="preserve"> = 0.75; </w:t>
      </w:r>
      <w:proofErr w:type="spellStart"/>
      <w:r w:rsidRPr="00FA3B76">
        <w:rPr>
          <w:rStyle w:val="CdigoHTML"/>
          <w:rFonts w:ascii="Arial" w:hAnsi="Arial" w:cs="Arial"/>
          <w:color w:val="E6E6E6"/>
        </w:rPr>
        <w:t>return</w:t>
      </w:r>
      <w:proofErr w:type="spellEnd"/>
    </w:p>
    <w:p w14:paraId="20D6DDC3"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6E06566E"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recent_var</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var</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[-6:])</w:t>
      </w:r>
    </w:p>
    <w:p w14:paraId="042EBCF1"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hist_var</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var</w:t>
      </w:r>
      <w:proofErr w:type="spellEnd"/>
      <w:r w:rsidRPr="00FA3B76">
        <w:rPr>
          <w:rStyle w:val="CdigoHTML"/>
          <w:rFonts w:ascii="Arial" w:hAnsi="Arial" w:cs="Arial"/>
          <w:color w:val="E6E6E6"/>
        </w:rPr>
        <w:t>(</w:t>
      </w:r>
      <w:proofErr w:type="spellStart"/>
      <w:r w:rsidRPr="00FA3B76">
        <w:rPr>
          <w:rStyle w:val="CdigoHTML"/>
          <w:rFonts w:ascii="Arial" w:hAnsi="Arial" w:cs="Arial"/>
          <w:color w:val="E6E6E6"/>
        </w:rPr>
        <w:t>quality_history</w:t>
      </w:r>
      <w:proofErr w:type="spellEnd"/>
      <w:r w:rsidRPr="00FA3B76">
        <w:rPr>
          <w:rStyle w:val="CdigoHTML"/>
          <w:rFonts w:ascii="Arial" w:hAnsi="Arial" w:cs="Arial"/>
          <w:color w:val="E6E6E6"/>
        </w:rPr>
        <w:t xml:space="preserve">[:-6] </w:t>
      </w:r>
      <w:proofErr w:type="spellStart"/>
      <w:r w:rsidRPr="00FA3B76">
        <w:rPr>
          <w:rStyle w:val="CdigoHTML"/>
          <w:rFonts w:ascii="Arial" w:hAnsi="Arial" w:cs="Arial"/>
          <w:color w:val="E6E6E6"/>
        </w:rPr>
        <w:t>or</w:t>
      </w:r>
      <w:proofErr w:type="spellEnd"/>
      <w:r w:rsidRPr="00FA3B76">
        <w:rPr>
          <w:rStyle w:val="CdigoHTML"/>
          <w:rFonts w:ascii="Arial" w:hAnsi="Arial" w:cs="Arial"/>
          <w:color w:val="E6E6E6"/>
        </w:rPr>
        <w:t xml:space="preserve"> [0.01])</w:t>
      </w:r>
    </w:p>
    <w:p w14:paraId="10130A26"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457907CE"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if</w:t>
      </w:r>
      <w:proofErr w:type="spellEnd"/>
      <w:r w:rsidRPr="00FA3B76">
        <w:rPr>
          <w:rStyle w:val="CdigoHTML"/>
          <w:rFonts w:ascii="Arial" w:hAnsi="Arial" w:cs="Arial"/>
          <w:color w:val="E6E6E6"/>
        </w:rPr>
        <w:t xml:space="preserve"> </w:t>
      </w:r>
      <w:proofErr w:type="spellStart"/>
      <w:r w:rsidRPr="00FA3B76">
        <w:rPr>
          <w:rStyle w:val="CdigoHTML"/>
          <w:rFonts w:ascii="Arial" w:hAnsi="Arial" w:cs="Arial"/>
          <w:color w:val="E6E6E6"/>
        </w:rPr>
        <w:t>recent_var</w:t>
      </w:r>
      <w:proofErr w:type="spellEnd"/>
      <w:r w:rsidRPr="00FA3B76">
        <w:rPr>
          <w:rStyle w:val="CdigoHTML"/>
          <w:rFonts w:ascii="Arial" w:hAnsi="Arial" w:cs="Arial"/>
          <w:color w:val="E6E6E6"/>
        </w:rPr>
        <w:t xml:space="preserve"> &lt; 0.7 * </w:t>
      </w:r>
      <w:proofErr w:type="spellStart"/>
      <w:r w:rsidRPr="00FA3B76">
        <w:rPr>
          <w:rStyle w:val="CdigoHTML"/>
          <w:rFonts w:ascii="Arial" w:hAnsi="Arial" w:cs="Arial"/>
          <w:color w:val="E6E6E6"/>
        </w:rPr>
        <w:t>hist_var</w:t>
      </w:r>
      <w:proofErr w:type="spellEnd"/>
      <w:r w:rsidRPr="00FA3B76">
        <w:rPr>
          <w:rStyle w:val="CdigoHTML"/>
          <w:rFonts w:ascii="Arial" w:hAnsi="Arial" w:cs="Arial"/>
          <w:color w:val="E6E6E6"/>
        </w:rPr>
        <w:t>:</w:t>
      </w:r>
    </w:p>
    <w:p w14:paraId="4F2D45EC"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threshold</w:t>
      </w:r>
      <w:proofErr w:type="spellEnd"/>
      <w:r w:rsidRPr="00FA3B76">
        <w:rPr>
          <w:rStyle w:val="CdigoHTML"/>
          <w:rFonts w:ascii="Arial" w:hAnsi="Arial" w:cs="Arial"/>
          <w:color w:val="E6E6E6"/>
        </w:rPr>
        <w:t xml:space="preserve"> = 0.92  # estable → confiar</w:t>
      </w:r>
    </w:p>
    <w:p w14:paraId="16E051A4"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else</w:t>
      </w:r>
      <w:proofErr w:type="spellEnd"/>
      <w:r w:rsidRPr="00FA3B76">
        <w:rPr>
          <w:rStyle w:val="CdigoHTML"/>
          <w:rFonts w:ascii="Arial" w:hAnsi="Arial" w:cs="Arial"/>
          <w:color w:val="E6E6E6"/>
        </w:rPr>
        <w:t>:</w:t>
      </w:r>
    </w:p>
    <w:p w14:paraId="36A8D16D"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threshold</w:t>
      </w:r>
      <w:proofErr w:type="spellEnd"/>
      <w:r w:rsidRPr="00FA3B76">
        <w:rPr>
          <w:rStyle w:val="CdigoHTML"/>
          <w:rFonts w:ascii="Arial" w:hAnsi="Arial" w:cs="Arial"/>
          <w:color w:val="E6E6E6"/>
        </w:rPr>
        <w:t xml:space="preserve"> = 0.80  # inestable → conservador</w:t>
      </w:r>
    </w:p>
    <w:p w14:paraId="05771C11" w14:textId="77777777" w:rsidR="005904E4" w:rsidRPr="00FA3B76" w:rsidRDefault="005904E4" w:rsidP="005904E4">
      <w:pPr>
        <w:pStyle w:val="HTMLconformatoprevio"/>
        <w:shd w:val="clear" w:color="auto" w:fill="222222"/>
        <w:spacing w:line="360" w:lineRule="atLeast"/>
        <w:jc w:val="both"/>
        <w:rPr>
          <w:rStyle w:val="CdigoHTML"/>
          <w:rFonts w:ascii="Arial" w:hAnsi="Arial" w:cs="Arial"/>
          <w:color w:val="E6E6E6"/>
        </w:rPr>
      </w:pPr>
      <w:r w:rsidRPr="00FA3B76">
        <w:rPr>
          <w:rStyle w:val="CdigoHTML"/>
          <w:rFonts w:ascii="Arial" w:hAnsi="Arial" w:cs="Arial"/>
          <w:color w:val="E6E6E6"/>
        </w:rPr>
        <w:t xml:space="preserve">    </w:t>
      </w:r>
    </w:p>
    <w:p w14:paraId="457C6702" w14:textId="77777777" w:rsidR="005904E4" w:rsidRPr="00FA3B76" w:rsidRDefault="005904E4" w:rsidP="005904E4">
      <w:pPr>
        <w:pStyle w:val="HTMLconformatoprevio"/>
        <w:shd w:val="clear" w:color="auto" w:fill="222222"/>
        <w:spacing w:line="360" w:lineRule="atLeast"/>
        <w:jc w:val="both"/>
        <w:rPr>
          <w:rFonts w:ascii="Arial" w:hAnsi="Arial" w:cs="Arial"/>
          <w:color w:val="E6E6E6"/>
        </w:rPr>
      </w:pPr>
      <w:r w:rsidRPr="00FA3B76">
        <w:rPr>
          <w:rStyle w:val="CdigoHTML"/>
          <w:rFonts w:ascii="Arial" w:hAnsi="Arial" w:cs="Arial"/>
          <w:color w:val="E6E6E6"/>
        </w:rPr>
        <w:t xml:space="preserve">    </w:t>
      </w:r>
      <w:proofErr w:type="spellStart"/>
      <w:r w:rsidRPr="00FA3B76">
        <w:rPr>
          <w:rStyle w:val="CdigoHTML"/>
          <w:rFonts w:ascii="Arial" w:hAnsi="Arial" w:cs="Arial"/>
          <w:color w:val="E6E6E6"/>
        </w:rPr>
        <w:t>world.goals.prediction_transfer_threshold</w:t>
      </w:r>
      <w:proofErr w:type="spellEnd"/>
      <w:r w:rsidRPr="00FA3B76">
        <w:rPr>
          <w:rStyle w:val="CdigoHTML"/>
          <w:rFonts w:ascii="Arial" w:hAnsi="Arial" w:cs="Arial"/>
          <w:color w:val="E6E6E6"/>
        </w:rPr>
        <w:t xml:space="preserve"> = </w:t>
      </w:r>
      <w:proofErr w:type="spellStart"/>
      <w:r w:rsidRPr="00FA3B76">
        <w:rPr>
          <w:rStyle w:val="CdigoHTML"/>
          <w:rFonts w:ascii="Arial" w:hAnsi="Arial" w:cs="Arial"/>
          <w:color w:val="E6E6E6"/>
        </w:rPr>
        <w:t>threshold</w:t>
      </w:r>
      <w:proofErr w:type="spellEnd"/>
    </w:p>
    <w:p w14:paraId="50887F5B"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Salida Principal (</w:t>
      </w:r>
      <w:proofErr w:type="spellStart"/>
      <w:r w:rsidRPr="00FA3B76">
        <w:rPr>
          <w:rStyle w:val="Textoennegrita"/>
          <w:rFonts w:ascii="Arial" w:eastAsiaTheme="majorEastAsia" w:hAnsi="Arial" w:cs="Arial"/>
          <w:color w:val="000000"/>
        </w:rPr>
        <w:t>Goal-Driven</w:t>
      </w:r>
      <w:proofErr w:type="spellEnd"/>
      <w:r w:rsidRPr="00FA3B76">
        <w:rPr>
          <w:rStyle w:val="Textoennegrita"/>
          <w:rFonts w:ascii="Arial" w:eastAsiaTheme="majorEastAsia" w:hAnsi="Arial" w:cs="Arial"/>
          <w:color w:val="000000"/>
        </w:rPr>
        <w:t>)</w:t>
      </w:r>
      <w:r w:rsidRPr="00FA3B76">
        <w:rPr>
          <w:rFonts w:ascii="Arial" w:hAnsi="Arial" w:cs="Arial"/>
          <w:color w:val="000000"/>
        </w:rPr>
        <w:t xml:space="preserve">: </w:t>
      </w:r>
      <w:proofErr w:type="spellStart"/>
      <w:r w:rsidRPr="00FA3B76">
        <w:rPr>
          <w:rFonts w:ascii="Arial" w:hAnsi="Arial" w:cs="Arial"/>
          <w:color w:val="000000"/>
        </w:rPr>
        <w:t>prediction_transfer_threshold</w:t>
      </w:r>
      <w:proofErr w:type="spellEnd"/>
      <w:r w:rsidRPr="00FA3B76">
        <w:rPr>
          <w:rFonts w:ascii="Arial" w:hAnsi="Arial" w:cs="Arial"/>
          <w:color w:val="000000"/>
        </w:rPr>
        <w:t xml:space="preserve"> (flotante [0.7, 0.95]), usado para ajustar confianza en evaluaciones futuras.</w:t>
      </w:r>
    </w:p>
    <w:p w14:paraId="1F8AB8C7" w14:textId="77777777" w:rsidR="005904E4" w:rsidRPr="00FA3B76"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Alineación con Literatura (2024–2025)</w:t>
      </w:r>
      <w:r w:rsidRPr="00FA3B76">
        <w:rPr>
          <w:rFonts w:ascii="Arial" w:hAnsi="Arial" w:cs="Arial"/>
          <w:color w:val="000000"/>
        </w:rPr>
        <w:t xml:space="preserve">: Alineado con Huang et al. (2025) en </w:t>
      </w:r>
      <w:r w:rsidRPr="00FA3B76">
        <w:rPr>
          <w:rStyle w:val="nfasis"/>
          <w:rFonts w:ascii="Arial" w:eastAsiaTheme="majorEastAsia" w:hAnsi="Arial" w:cs="Arial"/>
          <w:color w:val="000000"/>
        </w:rPr>
        <w:t>DASFAA</w:t>
      </w:r>
      <w:r w:rsidRPr="00FA3B76">
        <w:rPr>
          <w:rFonts w:ascii="Arial" w:hAnsi="Arial" w:cs="Arial"/>
          <w:color w:val="000000"/>
        </w:rPr>
        <w:t xml:space="preserve">, extendiendo efectos de transferencia en </w:t>
      </w:r>
      <w:proofErr w:type="spellStart"/>
      <w:r w:rsidRPr="00FA3B76">
        <w:rPr>
          <w:rFonts w:ascii="Arial" w:hAnsi="Arial" w:cs="Arial"/>
          <w:color w:val="000000"/>
        </w:rPr>
        <w:t>Knowledge</w:t>
      </w:r>
      <w:proofErr w:type="spellEnd"/>
      <w:r w:rsidRPr="00FA3B76">
        <w:rPr>
          <w:rFonts w:ascii="Arial" w:hAnsi="Arial" w:cs="Arial"/>
          <w:color w:val="000000"/>
        </w:rPr>
        <w:t xml:space="preserve"> </w:t>
      </w:r>
      <w:proofErr w:type="spellStart"/>
      <w:r w:rsidRPr="00FA3B76">
        <w:rPr>
          <w:rFonts w:ascii="Arial" w:hAnsi="Arial" w:cs="Arial"/>
          <w:color w:val="000000"/>
        </w:rPr>
        <w:t>Tracing</w:t>
      </w:r>
      <w:proofErr w:type="spellEnd"/>
      <w:r w:rsidRPr="00FA3B76">
        <w:rPr>
          <w:rFonts w:ascii="Arial" w:hAnsi="Arial" w:cs="Arial"/>
          <w:color w:val="000000"/>
        </w:rPr>
        <w:t xml:space="preserve"> a precisión metacognitiva.</w:t>
      </w:r>
    </w:p>
    <w:p w14:paraId="27DF614B" w14:textId="77777777" w:rsidR="005904E4" w:rsidRDefault="005904E4" w:rsidP="005904E4">
      <w:pPr>
        <w:pStyle w:val="NormalWeb"/>
        <w:jc w:val="both"/>
        <w:rPr>
          <w:rFonts w:ascii="Arial" w:hAnsi="Arial" w:cs="Arial"/>
          <w:color w:val="000000"/>
        </w:rPr>
      </w:pPr>
      <w:r w:rsidRPr="00FA3B76">
        <w:rPr>
          <w:rStyle w:val="Textoennegrita"/>
          <w:rFonts w:ascii="Arial" w:eastAsiaTheme="majorEastAsia" w:hAnsi="Arial" w:cs="Arial"/>
          <w:color w:val="000000"/>
        </w:rPr>
        <w:t>Contribución Empírica</w:t>
      </w:r>
      <w:r w:rsidRPr="00FA3B76">
        <w:rPr>
          <w:rFonts w:ascii="Arial" w:hAnsi="Arial" w:cs="Arial"/>
          <w:color w:val="000000"/>
        </w:rPr>
        <w:t xml:space="preserve">: Reduce errores de predicción en un 14 %; ablación causa un 22 % de </w:t>
      </w:r>
      <w:proofErr w:type="spellStart"/>
      <w:r w:rsidRPr="00FA3B76">
        <w:rPr>
          <w:rFonts w:ascii="Arial" w:hAnsi="Arial" w:cs="Arial"/>
          <w:color w:val="000000"/>
        </w:rPr>
        <w:t>sobreconfianza</w:t>
      </w:r>
      <w:proofErr w:type="spellEnd"/>
      <w:r w:rsidRPr="00FA3B76">
        <w:rPr>
          <w:rFonts w:ascii="Arial" w:hAnsi="Arial" w:cs="Arial"/>
          <w:color w:val="000000"/>
        </w:rPr>
        <w:t xml:space="preserve"> en temas nuevos.</w:t>
      </w:r>
    </w:p>
    <w:p w14:paraId="3FA43A29" w14:textId="77777777" w:rsidR="005904E4" w:rsidRDefault="005904E4" w:rsidP="005904E4">
      <w:pPr>
        <w:pStyle w:val="NormalWeb"/>
        <w:jc w:val="both"/>
        <w:rPr>
          <w:rFonts w:ascii="Arial" w:hAnsi="Arial" w:cs="Arial"/>
          <w:color w:val="000000"/>
        </w:rPr>
      </w:pPr>
    </w:p>
    <w:p w14:paraId="1A580E6A" w14:textId="77777777" w:rsidR="005904E4" w:rsidRDefault="005904E4" w:rsidP="005904E4">
      <w:pPr>
        <w:pStyle w:val="NormalWeb"/>
        <w:jc w:val="both"/>
        <w:rPr>
          <w:rFonts w:ascii="Arial" w:hAnsi="Arial" w:cs="Arial"/>
          <w:color w:val="000000"/>
        </w:rPr>
      </w:pPr>
      <w:r>
        <w:rPr>
          <w:rFonts w:ascii="Arial" w:hAnsi="Arial" w:cs="Arial"/>
          <w:color w:val="000000"/>
        </w:rPr>
        <w:t>Descripción detallada:</w:t>
      </w:r>
    </w:p>
    <w:p w14:paraId="3F2DB1FA" w14:textId="77777777" w:rsidR="005904E4" w:rsidRDefault="005904E4" w:rsidP="005904E4">
      <w:pPr>
        <w:pStyle w:val="break-words"/>
        <w:rPr>
          <w:color w:val="000000"/>
        </w:rPr>
      </w:pPr>
      <w:r>
        <w:rPr>
          <w:color w:val="000000"/>
        </w:rPr>
        <w:t>La función de transferencia de precisión predictiva (</w:t>
      </w:r>
      <w:proofErr w:type="spellStart"/>
      <w:r>
        <w:rPr>
          <w:rStyle w:val="nfasis"/>
          <w:rFonts w:eastAsiaTheme="majorEastAsia"/>
          <w:color w:val="000000"/>
        </w:rPr>
        <w:t>Prediction</w:t>
      </w:r>
      <w:proofErr w:type="spellEnd"/>
      <w:r>
        <w:rPr>
          <w:rStyle w:val="nfasis"/>
          <w:rFonts w:eastAsiaTheme="majorEastAsia"/>
          <w:color w:val="000000"/>
        </w:rPr>
        <w:t xml:space="preserve"> </w:t>
      </w:r>
      <w:proofErr w:type="spellStart"/>
      <w:r>
        <w:rPr>
          <w:rStyle w:val="nfasis"/>
          <w:rFonts w:eastAsiaTheme="majorEastAsia"/>
          <w:color w:val="000000"/>
        </w:rPr>
        <w:t>Accuracy</w:t>
      </w:r>
      <w:proofErr w:type="spellEnd"/>
      <w:r>
        <w:rPr>
          <w:rStyle w:val="nfasis"/>
          <w:rFonts w:eastAsiaTheme="majorEastAsia"/>
          <w:color w:val="000000"/>
        </w:rPr>
        <w:t xml:space="preserve"> Transfer </w:t>
      </w:r>
      <w:proofErr w:type="spellStart"/>
      <w:r>
        <w:rPr>
          <w:rStyle w:val="nfasis"/>
          <w:rFonts w:eastAsiaTheme="majorEastAsia"/>
          <w:color w:val="000000"/>
        </w:rPr>
        <w:t>Function</w:t>
      </w:r>
      <w:proofErr w:type="spellEnd"/>
      <w:r>
        <w:rPr>
          <w:color w:val="000000"/>
        </w:rPr>
        <w:t xml:space="preserve">), referida en la literatura como resolución del problema metacognitivo de calibración de generalización predictiva, representa un componente avanzado en arquitecturas cognitivas de doble nivel que operan en dominios heterogéneos y dinámicos (Huang et al., 2025; Lin, Wang &amp; </w:t>
      </w:r>
      <w:proofErr w:type="spellStart"/>
      <w:r>
        <w:rPr>
          <w:color w:val="000000"/>
        </w:rPr>
        <w:t>Lai</w:t>
      </w:r>
      <w:proofErr w:type="spellEnd"/>
      <w:r>
        <w:rPr>
          <w:color w:val="000000"/>
        </w:rPr>
        <w:t>, 2025). Este mecanismo se centra en la autoevaluación de la transferibilidad del rendimiento predictivo interno del sistema a contextos novedosos —temas educativos inéditos o perfiles estudiantiles estructuralmente distintos—, modulando la confianza asignada a las proyecciones futuras de calidad de solución mediante un análisis estadístico de estabilidad histórica.</w:t>
      </w:r>
    </w:p>
    <w:p w14:paraId="5711A9DF" w14:textId="77777777" w:rsidR="005904E4" w:rsidRDefault="005904E4" w:rsidP="005904E4">
      <w:pPr>
        <w:pStyle w:val="break-words"/>
        <w:rPr>
          <w:color w:val="000000"/>
        </w:rPr>
      </w:pPr>
      <w:r>
        <w:rPr>
          <w:color w:val="000000"/>
        </w:rPr>
        <w:t xml:space="preserve">Ontológicamente, la PATF se concibe como una extensión metacognitiva del </w:t>
      </w:r>
      <w:proofErr w:type="spellStart"/>
      <w:r>
        <w:rPr>
          <w:rStyle w:val="nfasis"/>
          <w:rFonts w:eastAsiaTheme="majorEastAsia"/>
          <w:color w:val="000000"/>
        </w:rPr>
        <w:t>Metareasoning</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 xml:space="preserve"> orientada a la calibración de segundo orden, con elementos derivados del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 xml:space="preserve"> que incluyen:</w:t>
      </w:r>
    </w:p>
    <w:p w14:paraId="5BAEB8FC" w14:textId="77777777" w:rsidR="005904E4" w:rsidRDefault="005904E4" w:rsidP="005904E4">
      <w:pPr>
        <w:pStyle w:val="break-words"/>
        <w:numPr>
          <w:ilvl w:val="0"/>
          <w:numId w:val="10"/>
        </w:numPr>
        <w:rPr>
          <w:color w:val="000000"/>
        </w:rPr>
      </w:pPr>
      <w:proofErr w:type="spellStart"/>
      <w:r>
        <w:rPr>
          <w:rStyle w:val="Textoennegrita"/>
          <w:rFonts w:eastAsiaTheme="majorEastAsia"/>
          <w:color w:val="000000"/>
        </w:rPr>
        <w:t>Quality</w:t>
      </w:r>
      <w:proofErr w:type="spellEnd"/>
      <w:r>
        <w:rPr>
          <w:rStyle w:val="Textoennegrita"/>
          <w:rFonts w:eastAsiaTheme="majorEastAsia"/>
          <w:color w:val="000000"/>
        </w:rPr>
        <w:t xml:space="preserve"> </w:t>
      </w:r>
      <w:proofErr w:type="spellStart"/>
      <w:r>
        <w:rPr>
          <w:rStyle w:val="Textoennegrita"/>
          <w:rFonts w:eastAsiaTheme="majorEastAsia"/>
          <w:color w:val="000000"/>
        </w:rPr>
        <w:t>History</w:t>
      </w:r>
      <w:proofErr w:type="spellEnd"/>
      <w:r>
        <w:rPr>
          <w:rStyle w:val="Textoennegrita"/>
          <w:rFonts w:eastAsiaTheme="majorEastAsia"/>
          <w:color w:val="000000"/>
        </w:rPr>
        <w:t xml:space="preserve"> </w:t>
      </w:r>
      <w:proofErr w:type="spellStart"/>
      <w:r>
        <w:rPr>
          <w:rStyle w:val="Textoennegrita"/>
          <w:rFonts w:eastAsiaTheme="majorEastAsia"/>
          <w:color w:val="000000"/>
        </w:rPr>
        <w:t>Profile</w:t>
      </w:r>
      <w:proofErr w:type="spellEnd"/>
      <w:r>
        <w:rPr>
          <w:color w:val="000000"/>
        </w:rPr>
        <w:t>: Secuencia histórica de calidades de solución observadas</w:t>
      </w:r>
      <w:r>
        <w:rPr>
          <w:rStyle w:val="apple-converted-space"/>
          <w:rFonts w:eastAsiaTheme="majorEastAsia"/>
          <w:color w:val="000000"/>
        </w:rPr>
        <w: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t</m:t>
                </m:r>
              </m:sub>
            </m:sSub>
          </m:e>
        </m:d>
      </m:oMath>
      <w:r>
        <w:rPr>
          <w:color w:val="000000"/>
        </w:rPr>
        <w:t>, que sirve como base empírica para inferir patrones de variabilidad.</w:t>
      </w:r>
    </w:p>
    <w:p w14:paraId="58FB87BE" w14:textId="77777777" w:rsidR="005904E4" w:rsidRDefault="005904E4" w:rsidP="005904E4">
      <w:pPr>
        <w:pStyle w:val="break-words"/>
        <w:numPr>
          <w:ilvl w:val="0"/>
          <w:numId w:val="10"/>
        </w:numPr>
        <w:rPr>
          <w:color w:val="000000"/>
        </w:rPr>
      </w:pPr>
      <w:proofErr w:type="spellStart"/>
      <w:r>
        <w:rPr>
          <w:rStyle w:val="Textoennegrita"/>
          <w:rFonts w:eastAsiaTheme="majorEastAsia"/>
          <w:color w:val="000000"/>
        </w:rPr>
        <w:t>Variance-Based</w:t>
      </w:r>
      <w:proofErr w:type="spellEnd"/>
      <w:r>
        <w:rPr>
          <w:rStyle w:val="Textoennegrita"/>
          <w:rFonts w:eastAsiaTheme="majorEastAsia"/>
          <w:color w:val="000000"/>
        </w:rPr>
        <w:t xml:space="preserve"> </w:t>
      </w:r>
      <w:proofErr w:type="spellStart"/>
      <w:r>
        <w:rPr>
          <w:rStyle w:val="Textoennegrita"/>
          <w:rFonts w:eastAsiaTheme="majorEastAsia"/>
          <w:color w:val="000000"/>
        </w:rPr>
        <w:t>Stability</w:t>
      </w:r>
      <w:proofErr w:type="spellEnd"/>
      <w:r>
        <w:rPr>
          <w:rStyle w:val="Textoennegrita"/>
          <w:rFonts w:eastAsiaTheme="majorEastAsia"/>
          <w:color w:val="000000"/>
        </w:rPr>
        <w:t xml:space="preserve"> </w:t>
      </w:r>
      <w:proofErr w:type="spellStart"/>
      <w:r>
        <w:rPr>
          <w:rStyle w:val="Textoennegrita"/>
          <w:rFonts w:eastAsiaTheme="majorEastAsia"/>
          <w:color w:val="000000"/>
        </w:rPr>
        <w:t>Metric</w:t>
      </w:r>
      <w:proofErr w:type="spellEnd"/>
      <w:r>
        <w:rPr>
          <w:color w:val="000000"/>
        </w:rPr>
        <w:t>: Indicador comparativo entre la varianza reciente (ventana corta) y la varianza histórica acumulada, utilizado para detectar rupturas o continuidades en el comportamiento predictivo del sistema.</w:t>
      </w:r>
    </w:p>
    <w:p w14:paraId="449368F4" w14:textId="77777777" w:rsidR="005904E4" w:rsidRDefault="005904E4" w:rsidP="005904E4">
      <w:pPr>
        <w:pStyle w:val="break-words"/>
        <w:numPr>
          <w:ilvl w:val="0"/>
          <w:numId w:val="10"/>
        </w:numPr>
        <w:rPr>
          <w:color w:val="000000"/>
        </w:rPr>
      </w:pPr>
      <w:proofErr w:type="spellStart"/>
      <w:r>
        <w:rPr>
          <w:rStyle w:val="Textoennegrita"/>
          <w:rFonts w:eastAsiaTheme="majorEastAsia"/>
          <w:color w:val="000000"/>
        </w:rPr>
        <w:t>Confidence</w:t>
      </w:r>
      <w:proofErr w:type="spellEnd"/>
      <w:r>
        <w:rPr>
          <w:rStyle w:val="Textoennegrita"/>
          <w:rFonts w:eastAsiaTheme="majorEastAsia"/>
          <w:color w:val="000000"/>
        </w:rPr>
        <w:t xml:space="preserve"> </w:t>
      </w:r>
      <w:proofErr w:type="spellStart"/>
      <w:r>
        <w:rPr>
          <w:rStyle w:val="Textoennegrita"/>
          <w:rFonts w:eastAsiaTheme="majorEastAsia"/>
          <w:color w:val="000000"/>
        </w:rPr>
        <w:t>Threshold</w:t>
      </w:r>
      <w:proofErr w:type="spellEnd"/>
      <w:r>
        <w:rPr>
          <w:color w:val="000000"/>
        </w:rPr>
        <w:t>: Umbral dinámico de credibilidad que regula la aceptación de predicciones proyectadas, evitando extrapolaciones injustificadas.</w:t>
      </w:r>
    </w:p>
    <w:p w14:paraId="662E25D1" w14:textId="77777777" w:rsidR="005904E4" w:rsidRDefault="005904E4" w:rsidP="005904E4">
      <w:pPr>
        <w:pStyle w:val="break-words"/>
        <w:rPr>
          <w:color w:val="000000"/>
        </w:rPr>
      </w:pPr>
      <w:r>
        <w:rPr>
          <w:color w:val="000000"/>
        </w:rPr>
        <w:t>El núcleo de la PATF reside en la estimación racional de la generalización metacognitiva, formalizada como una decisión binaria ponderada por estabilidad:</w:t>
      </w:r>
    </w:p>
    <w:p w14:paraId="136DA037" w14:textId="77777777" w:rsidR="005904E4" w:rsidRDefault="005904E4" w:rsidP="005904E4">
      <m:oMathPara>
        <m:oMath>
          <m:sSubSup>
            <m:sSubSupPr>
              <m:ctrlPr>
                <w:rPr>
                  <w:rFonts w:ascii="Cambria Math" w:hAnsi="Cambria Math"/>
                </w:rPr>
              </m:ctrlPr>
            </m:sSubSupPr>
            <m:e>
              <m:r>
                <w:rPr>
                  <w:rFonts w:ascii="Cambria Math" w:hAnsi="Cambria Math"/>
                </w:rPr>
                <m:t>θ</m:t>
              </m:r>
            </m:e>
            <m:sub>
              <m:r>
                <w:rPr>
                  <w:rFonts w:ascii="Cambria Math" w:hAnsi="Cambria Math"/>
                </w:rPr>
                <m:t>t</m:t>
              </m:r>
            </m:sub>
            <m:sup>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θ</m:t>
                        </m:r>
                      </m:e>
                      <m:sub>
                        <m:r>
                          <m:rPr>
                            <m:nor/>
                          </m:rPr>
                          <m:t>alto</m:t>
                        </m:r>
                      </m:sub>
                    </m:sSub>
                  </m:e>
                  <m:e>
                    <m:r>
                      <m:rPr>
                        <m:nor/>
                      </m:rPr>
                      <m:t xml:space="preserve">si </m:t>
                    </m:r>
                    <m:sSubSup>
                      <m:sSubSupPr>
                        <m:ctrlPr>
                          <w:rPr>
                            <w:rFonts w:ascii="Cambria Math" w:hAnsi="Cambria Math"/>
                          </w:rPr>
                        </m:ctrlPr>
                      </m:sSubSupPr>
                      <m:e>
                        <m:r>
                          <w:rPr>
                            <w:rFonts w:ascii="Cambria Math" w:hAnsi="Cambria Math"/>
                          </w:rPr>
                          <m:t>σ</m:t>
                        </m:r>
                      </m:e>
                      <m:sub>
                        <m:r>
                          <m:rPr>
                            <m:nor/>
                          </m:rPr>
                          <m:t>reciente</m:t>
                        </m:r>
                      </m:sub>
                      <m:sup>
                        <m:r>
                          <w:rPr>
                            <w:rFonts w:ascii="Cambria Math" w:hAnsi="Cambria Math"/>
                          </w:rPr>
                          <m:t>2</m:t>
                        </m:r>
                      </m:sup>
                    </m:sSubSup>
                    <m:r>
                      <w:rPr>
                        <w:rFonts w:ascii="Cambria Math" w:hAnsi="Cambria Math"/>
                      </w:rPr>
                      <m:t>&lt;k⋅</m:t>
                    </m:r>
                    <m:sSubSup>
                      <m:sSubSupPr>
                        <m:ctrlPr>
                          <w:rPr>
                            <w:rFonts w:ascii="Cambria Math" w:hAnsi="Cambria Math"/>
                          </w:rPr>
                        </m:ctrlPr>
                      </m:sSubSupPr>
                      <m:e>
                        <m:r>
                          <w:rPr>
                            <w:rFonts w:ascii="Cambria Math" w:hAnsi="Cambria Math"/>
                          </w:rPr>
                          <m:t>σ</m:t>
                        </m:r>
                      </m:e>
                      <m:sub>
                        <m:r>
                          <m:rPr>
                            <m:nor/>
                          </m:rPr>
                          <m:t>hist</m:t>
                        </m:r>
                        <m:acc>
                          <m:accPr>
                            <m:chr m:val="ˊ"/>
                            <m:ctrlPr>
                              <w:rPr>
                                <w:rFonts w:ascii="Cambria Math" w:hAnsi="Cambria Math"/>
                              </w:rPr>
                            </m:ctrlPr>
                          </m:accPr>
                          <m:e>
                            <m:r>
                              <m:rPr>
                                <m:nor/>
                              </m:rPr>
                              <m:t>o</m:t>
                            </m:r>
                          </m:e>
                        </m:acc>
                        <m:r>
                          <m:rPr>
                            <m:nor/>
                          </m:rPr>
                          <m:t>rica</m:t>
                        </m:r>
                      </m:sub>
                      <m:sup>
                        <m:r>
                          <w:rPr>
                            <w:rFonts w:ascii="Cambria Math" w:hAnsi="Cambria Math"/>
                          </w:rPr>
                          <m:t>2</m:t>
                        </m:r>
                      </m:sup>
                    </m:sSubSup>
                    <m:r>
                      <w:rPr>
                        <w:rFonts w:ascii="Cambria Math" w:hAnsi="Cambria Math"/>
                      </w:rPr>
                      <m:t>(k&lt;1)</m:t>
                    </m:r>
                  </m:e>
                </m:mr>
                <m:mr>
                  <m:e>
                    <m:sSub>
                      <m:sSubPr>
                        <m:ctrlPr>
                          <w:rPr>
                            <w:rFonts w:ascii="Cambria Math" w:hAnsi="Cambria Math"/>
                          </w:rPr>
                        </m:ctrlPr>
                      </m:sSubPr>
                      <m:e>
                        <m:r>
                          <w:rPr>
                            <w:rFonts w:ascii="Cambria Math" w:hAnsi="Cambria Math"/>
                          </w:rPr>
                          <m:t>θ</m:t>
                        </m:r>
                      </m:e>
                      <m:sub>
                        <m:r>
                          <m:rPr>
                            <m:nor/>
                          </m:rPr>
                          <m:t>bajo</m:t>
                        </m:r>
                      </m:sub>
                    </m:sSub>
                  </m:e>
                  <m:e>
                    <m:r>
                      <m:rPr>
                        <m:nor/>
                      </m:rPr>
                      <m:t>en caso contrario</m:t>
                    </m:r>
                  </m:e>
                </m:mr>
              </m:m>
            </m:e>
          </m:d>
          <m:r>
            <m:rPr>
              <m:sty m:val="p"/>
            </m:rPr>
            <w:rPr>
              <w:rFonts w:ascii="Cambria Math" w:hAnsi="Cambria Math"/>
            </w:rPr>
            <w:br/>
          </m:r>
        </m:oMath>
      </m:oMathPara>
    </w:p>
    <w:p w14:paraId="6FA816EC" w14:textId="77777777" w:rsidR="005904E4" w:rsidRDefault="005904E4" w:rsidP="005904E4">
      <w:pPr>
        <w:pStyle w:val="break-words"/>
        <w:rPr>
          <w:color w:val="000000"/>
        </w:rPr>
      </w:pPr>
      <w:r>
        <w:rPr>
          <w:color w:val="000000"/>
        </w:rPr>
        <w:t xml:space="preserve">donde </w:t>
      </w:r>
      <m:oMath>
        <m:sSubSup>
          <m:sSubSupPr>
            <m:ctrlPr>
              <w:rPr>
                <w:rFonts w:ascii="Cambria Math" w:hAnsi="Cambria Math"/>
              </w:rPr>
            </m:ctrlPr>
          </m:sSubSupPr>
          <m:e>
            <m:r>
              <w:rPr>
                <w:rFonts w:ascii="Cambria Math" w:hAnsi="Cambria Math"/>
              </w:rPr>
              <m:t>θ</m:t>
            </m:r>
          </m:e>
          <m:sub>
            <m:r>
              <w:rPr>
                <w:rFonts w:ascii="Cambria Math" w:hAnsi="Cambria Math"/>
              </w:rPr>
              <m:t>t</m:t>
            </m:r>
          </m:sub>
          <m:sup>
            <m:r>
              <w:rPr>
                <w:rFonts w:ascii="Cambria Math" w:hAnsi="Cambria Math"/>
              </w:rPr>
              <m:t>*</m:t>
            </m:r>
          </m:sup>
        </m:sSubSup>
      </m:oMath>
      <w:r>
        <w:rPr>
          <w:color w:val="000000"/>
        </w:rPr>
        <w:t xml:space="preserve">representa el umbral de confianza óptimo en la iteración </w:t>
      </w:r>
      <m:oMath>
        <m:r>
          <w:rPr>
            <w:rFonts w:ascii="Cambria Math" w:hAnsi="Cambria Math"/>
          </w:rPr>
          <m:t>t</m:t>
        </m:r>
      </m:oMath>
      <w:r>
        <w:rPr>
          <w:color w:val="000000"/>
        </w:rPr>
        <w:t xml:space="preserve">, </w:t>
      </w:r>
      <m:oMath>
        <m:sSubSup>
          <m:sSubSupPr>
            <m:ctrlPr>
              <w:rPr>
                <w:rFonts w:ascii="Cambria Math" w:hAnsi="Cambria Math"/>
              </w:rPr>
            </m:ctrlPr>
          </m:sSubSupPr>
          <m:e>
            <m:r>
              <w:rPr>
                <w:rFonts w:ascii="Cambria Math" w:hAnsi="Cambria Math"/>
              </w:rPr>
              <m:t>σ</m:t>
            </m:r>
          </m:e>
          <m:sub>
            <m:r>
              <m:rPr>
                <m:nor/>
              </m:rPr>
              <m:t>reciente</m:t>
            </m:r>
          </m:sub>
          <m:sup>
            <m:r>
              <w:rPr>
                <w:rFonts w:ascii="Cambria Math" w:hAnsi="Cambria Math"/>
              </w:rPr>
              <m:t>2</m:t>
            </m:r>
          </m:sup>
        </m:sSubSup>
      </m:oMath>
      <w:r>
        <w:rPr>
          <w:color w:val="000000"/>
        </w:rPr>
        <w:t xml:space="preserve">la varianza en una ventana reciente, y </w:t>
      </w:r>
      <m:oMath>
        <m:sSubSup>
          <m:sSubSupPr>
            <m:ctrlPr>
              <w:rPr>
                <w:rFonts w:ascii="Cambria Math" w:hAnsi="Cambria Math"/>
              </w:rPr>
            </m:ctrlPr>
          </m:sSubSupPr>
          <m:e>
            <m:r>
              <w:rPr>
                <w:rFonts w:ascii="Cambria Math" w:hAnsi="Cambria Math"/>
              </w:rPr>
              <m:t>σ</m:t>
            </m:r>
          </m:e>
          <m:sub>
            <m:r>
              <m:rPr>
                <m:nor/>
              </m:rPr>
              <m:t>hist</m:t>
            </m:r>
            <m:acc>
              <m:accPr>
                <m:chr m:val="ˊ"/>
                <m:ctrlPr>
                  <w:rPr>
                    <w:rFonts w:ascii="Cambria Math" w:hAnsi="Cambria Math"/>
                  </w:rPr>
                </m:ctrlPr>
              </m:accPr>
              <m:e>
                <m:r>
                  <m:rPr>
                    <m:nor/>
                  </m:rPr>
                  <m:t>o</m:t>
                </m:r>
              </m:e>
            </m:acc>
            <m:r>
              <m:rPr>
                <m:nor/>
              </m:rPr>
              <m:t>rica</m:t>
            </m:r>
          </m:sub>
          <m:sup>
            <m:r>
              <w:rPr>
                <w:rFonts w:ascii="Cambria Math" w:hAnsi="Cambria Math"/>
              </w:rPr>
              <m:t>2</m:t>
            </m:r>
          </m:sup>
        </m:sSubSup>
      </m:oMath>
      <w:r>
        <w:rPr>
          <w:color w:val="000000"/>
        </w:rPr>
        <w:t>la varianza acumulada previa. Este enfoque heurístico asegura una calibración conservadora ante evidencia de inestabilidad, previniendo tanto la sobreconfianza como la parálisis por indecisión.</w:t>
      </w:r>
    </w:p>
    <w:p w14:paraId="1E845DBD" w14:textId="77777777" w:rsidR="005904E4" w:rsidRDefault="005904E4" w:rsidP="005904E4">
      <w:pPr>
        <w:pStyle w:val="break-words"/>
        <w:rPr>
          <w:color w:val="000000"/>
        </w:rPr>
      </w:pPr>
      <w:r>
        <w:rPr>
          <w:color w:val="000000"/>
        </w:rPr>
        <w:t xml:space="preserve">En sistemas educativos como CARINA-10/11, esta función permite al </w:t>
      </w:r>
      <w:r>
        <w:rPr>
          <w:rStyle w:val="nfasis"/>
          <w:rFonts w:eastAsiaTheme="majorEastAsia"/>
          <w:color w:val="000000"/>
        </w:rPr>
        <w:t xml:space="preserve">Meta </w:t>
      </w:r>
      <w:proofErr w:type="spellStart"/>
      <w:r>
        <w:rPr>
          <w:rStyle w:val="nfasis"/>
          <w:rFonts w:eastAsiaTheme="majorEastAsia"/>
          <w:color w:val="000000"/>
        </w:rPr>
        <w:t>Level</w:t>
      </w:r>
      <w:proofErr w:type="spellEnd"/>
      <w:r>
        <w:rPr>
          <w:color w:val="000000"/>
        </w:rPr>
        <w:t xml:space="preserve"> ajustar la credibilidad de las predicciones de rendimiento en temas o estudiantes no vistos previamente, fomentando una autorregulación adaptativa que equilibra la explotación de patrones conocidos con la cautela ante novedad estructural. Su activación temprana en fases de escasos datos históricos impone umbrales conservadores, evolucionando hacia mayor confianza conforme se acumula evidencia de estabilidad.</w:t>
      </w:r>
    </w:p>
    <w:p w14:paraId="570CD4D4" w14:textId="77777777" w:rsidR="005904E4" w:rsidRDefault="005904E4" w:rsidP="005904E4">
      <w:pPr>
        <w:pStyle w:val="break-words"/>
        <w:rPr>
          <w:color w:val="000000"/>
        </w:rPr>
      </w:pPr>
      <w:r>
        <w:rPr>
          <w:color w:val="000000"/>
        </w:rPr>
        <w:lastRenderedPageBreak/>
        <w:t xml:space="preserve">Desde una perspectiva teórica, la PATF extiende los modelos clásicos de </w:t>
      </w:r>
      <w:proofErr w:type="spellStart"/>
      <w:r>
        <w:rPr>
          <w:color w:val="000000"/>
        </w:rPr>
        <w:t>metarrazonamiento</w:t>
      </w:r>
      <w:proofErr w:type="spellEnd"/>
      <w:r>
        <w:rPr>
          <w:color w:val="000000"/>
        </w:rPr>
        <w:t xml:space="preserve"> (Cox &amp; Raja, 2011) hacia la dimensión de transferencia metacognitiva, alineándose con los avances recientes en calibración dinámica de precisión predictiva en entornos de aprendizaje adaptativo (Griffith et al., 2023). Constituye un mecanismo esencial para la robustez a largo plazo en dominios de alta variabilidad, posicionándose como puente entre el </w:t>
      </w:r>
      <w:proofErr w:type="spellStart"/>
      <w:r>
        <w:rPr>
          <w:color w:val="000000"/>
        </w:rPr>
        <w:t>metarrazonamiento</w:t>
      </w:r>
      <w:proofErr w:type="spellEnd"/>
      <w:r>
        <w:rPr>
          <w:color w:val="000000"/>
        </w:rPr>
        <w:t xml:space="preserve"> tradicional y las arquitecturas híbridas neuro-simbólicas emergentes, donde la calibración de confianza predictiva interna se erige en requisito indispensable para la generalización efectiva en sistemas educativos autorregulados.</w:t>
      </w:r>
    </w:p>
    <w:p w14:paraId="224DB98F" w14:textId="77777777" w:rsidR="005904E4" w:rsidRDefault="005904E4" w:rsidP="005904E4">
      <w:pPr>
        <w:pStyle w:val="NormalWeb"/>
        <w:jc w:val="both"/>
        <w:rPr>
          <w:rFonts w:ascii="Arial" w:hAnsi="Arial" w:cs="Arial"/>
          <w:color w:val="000000"/>
        </w:rPr>
      </w:pPr>
    </w:p>
    <w:p w14:paraId="1AD4760C" w14:textId="77777777" w:rsidR="005904E4" w:rsidRDefault="005904E4" w:rsidP="005904E4">
      <w:pPr>
        <w:pStyle w:val="Ttulo2"/>
      </w:pPr>
      <w:r>
        <w:t xml:space="preserve">3.7 </w:t>
      </w:r>
      <w:r w:rsidRPr="005A2FF8">
        <w:t>Función Metacognitiva de Asignación de Esfuerzo de Evaluación (</w:t>
      </w:r>
      <w:proofErr w:type="spellStart"/>
      <w:r w:rsidRPr="005A2FF8">
        <w:t>Allocating</w:t>
      </w:r>
      <w:proofErr w:type="spellEnd"/>
      <w:r w:rsidRPr="005A2FF8">
        <w:t xml:space="preserve"> </w:t>
      </w:r>
      <w:proofErr w:type="spellStart"/>
      <w:r w:rsidRPr="005A2FF8">
        <w:t>Evaluation</w:t>
      </w:r>
      <w:proofErr w:type="spellEnd"/>
      <w:r w:rsidRPr="005A2FF8">
        <w:t xml:space="preserve"> </w:t>
      </w:r>
      <w:proofErr w:type="spellStart"/>
      <w:r w:rsidRPr="005A2FF8">
        <w:t>Effort</w:t>
      </w:r>
      <w:proofErr w:type="spellEnd"/>
      <w:r w:rsidRPr="005A2FF8">
        <w:t xml:space="preserve"> </w:t>
      </w:r>
      <w:proofErr w:type="spellStart"/>
      <w:r w:rsidRPr="005A2FF8">
        <w:t>Function</w:t>
      </w:r>
      <w:proofErr w:type="spellEnd"/>
      <w:r w:rsidRPr="005A2FF8">
        <w:t xml:space="preserve"> – AEEP)</w:t>
      </w:r>
    </w:p>
    <w:p w14:paraId="63C16EB1" w14:textId="77777777" w:rsidR="005904E4" w:rsidRDefault="005904E4" w:rsidP="005904E4"/>
    <w:p w14:paraId="0EC06F52" w14:textId="77777777" w:rsidR="005904E4" w:rsidRDefault="005904E4" w:rsidP="005904E4">
      <w:pPr>
        <w:pStyle w:val="NormalWeb"/>
        <w:rPr>
          <w:color w:val="000000"/>
        </w:rPr>
      </w:pPr>
      <w:r>
        <w:rPr>
          <w:rStyle w:val="Textoennegrita"/>
          <w:rFonts w:eastAsiaTheme="majorEastAsia"/>
          <w:color w:val="000000"/>
        </w:rPr>
        <w:t>Definición Formal</w:t>
      </w:r>
      <w:r>
        <w:rPr>
          <w:color w:val="000000"/>
        </w:rPr>
        <w:t xml:space="preserve">: Función metacognitiva que resuelve el </w:t>
      </w:r>
      <w:proofErr w:type="spellStart"/>
      <w:r>
        <w:rPr>
          <w:rStyle w:val="nfasis"/>
          <w:rFonts w:eastAsiaTheme="majorEastAsia"/>
          <w:color w:val="000000"/>
        </w:rPr>
        <w:t>Allocating</w:t>
      </w:r>
      <w:proofErr w:type="spellEnd"/>
      <w:r>
        <w:rPr>
          <w:rStyle w:val="nfasis"/>
          <w:rFonts w:eastAsiaTheme="majorEastAsia"/>
          <w:color w:val="000000"/>
        </w:rPr>
        <w:t xml:space="preserve"> </w:t>
      </w:r>
      <w:proofErr w:type="spellStart"/>
      <w:r>
        <w:rPr>
          <w:rStyle w:val="nfasis"/>
          <w:rFonts w:eastAsiaTheme="majorEastAsia"/>
          <w:color w:val="000000"/>
        </w:rPr>
        <w:t>Evaluation</w:t>
      </w:r>
      <w:proofErr w:type="spellEnd"/>
      <w:r>
        <w:rPr>
          <w:rStyle w:val="nfasis"/>
          <w:rFonts w:eastAsiaTheme="majorEastAsia"/>
          <w:color w:val="000000"/>
        </w:rPr>
        <w:t xml:space="preserve"> </w:t>
      </w:r>
      <w:proofErr w:type="spellStart"/>
      <w:r>
        <w:rPr>
          <w:rStyle w:val="nfasis"/>
          <w:rFonts w:eastAsiaTheme="majorEastAsia"/>
          <w:color w:val="000000"/>
        </w:rPr>
        <w:t>Effort</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 xml:space="preserve"> (AEEP) mediante la asignación dinámica y selectiva del esfuerzo deliberativo a un subconjunto de acciones candidate (estrategias de refinamiento del plan), priorizando aquellas con mayor utilidad esperada proyectada a partir de perfiles de rendimiento históricos almacenados en el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w:t>
      </w:r>
    </w:p>
    <w:p w14:paraId="077B494D" w14:textId="77777777" w:rsidR="005904E4" w:rsidRDefault="005904E4" w:rsidP="005904E4">
      <w:pPr>
        <w:pStyle w:val="NormalWeb"/>
        <w:rPr>
          <w:color w:val="000000"/>
        </w:rPr>
      </w:pPr>
      <w:r>
        <w:rPr>
          <w:rStyle w:val="Textoennegrita"/>
          <w:rFonts w:eastAsiaTheme="majorEastAsia"/>
          <w:color w:val="000000"/>
        </w:rPr>
        <w:t>Rol Teórico</w:t>
      </w:r>
      <w:r>
        <w:rPr>
          <w:color w:val="000000"/>
        </w:rPr>
        <w:t>: Optimiza la inversión de recursos evaluativos limitados al maximizar el valor esperado de información (</w:t>
      </w:r>
      <w:proofErr w:type="spellStart"/>
      <w:r>
        <w:rPr>
          <w:rStyle w:val="nfasis"/>
          <w:rFonts w:eastAsiaTheme="majorEastAsia"/>
          <w:color w:val="000000"/>
        </w:rPr>
        <w:t>Expected</w:t>
      </w:r>
      <w:proofErr w:type="spellEnd"/>
      <w:r>
        <w:rPr>
          <w:rStyle w:val="nfasis"/>
          <w:rFonts w:eastAsiaTheme="majorEastAsia"/>
          <w:color w:val="000000"/>
        </w:rPr>
        <w:t xml:space="preserve"> </w:t>
      </w:r>
      <w:proofErr w:type="spellStart"/>
      <w:r>
        <w:rPr>
          <w:rStyle w:val="nfasis"/>
          <w:rFonts w:eastAsiaTheme="majorEastAsia"/>
          <w:color w:val="000000"/>
        </w:rPr>
        <w:t>Value</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Evaluation</w:t>
      </w:r>
      <w:proofErr w:type="spellEnd"/>
      <w:r>
        <w:rPr>
          <w:color w:val="000000"/>
        </w:rPr>
        <w:t xml:space="preserve">, EVE) de cada acción posible, evitando evaluaciones exhaustivas innecesarias y equilibrando explotación de estrategias conocidamente efectivas con exploración de alternativas prometedoras en estados de estancamiento (Russell &amp; </w:t>
      </w:r>
      <w:proofErr w:type="spellStart"/>
      <w:r>
        <w:rPr>
          <w:color w:val="000000"/>
        </w:rPr>
        <w:t>Wefald</w:t>
      </w:r>
      <w:proofErr w:type="spellEnd"/>
      <w:r>
        <w:rPr>
          <w:color w:val="000000"/>
        </w:rPr>
        <w:t>, 1991; Cox &amp; Raja, 2011; Griffith et al., 2023).</w:t>
      </w:r>
    </w:p>
    <w:p w14:paraId="1FB7BE68" w14:textId="77777777" w:rsidR="005904E4" w:rsidRDefault="005904E4" w:rsidP="005904E4">
      <w:pPr>
        <w:pStyle w:val="NormalWeb"/>
        <w:rPr>
          <w:color w:val="000000"/>
        </w:rPr>
      </w:pPr>
      <w:r>
        <w:rPr>
          <w:rStyle w:val="Textoennegrita"/>
          <w:rFonts w:eastAsiaTheme="majorEastAsia"/>
          <w:color w:val="000000"/>
        </w:rPr>
        <w:t>Implementación Técnica</w:t>
      </w:r>
      <w:r>
        <w:rPr>
          <w:color w:val="000000"/>
        </w:rPr>
        <w:t xml:space="preserve"> (Pseudocódigo):</w:t>
      </w:r>
    </w:p>
    <w:p w14:paraId="67104E6E" w14:textId="77777777" w:rsidR="005904E4" w:rsidRDefault="005904E4" w:rsidP="005904E4">
      <w:pPr>
        <w:rPr>
          <w:color w:val="000000"/>
        </w:rPr>
      </w:pPr>
      <w:proofErr w:type="spellStart"/>
      <w:r>
        <w:rPr>
          <w:color w:val="000000"/>
        </w:rPr>
        <w:t>text</w:t>
      </w:r>
      <w:proofErr w:type="spellEnd"/>
    </w:p>
    <w:p w14:paraId="779DCA11" w14:textId="77777777" w:rsidR="005904E4" w:rsidRDefault="005904E4" w:rsidP="005904E4">
      <w:pPr>
        <w:pStyle w:val="HTMLconformatoprevio"/>
        <w:shd w:val="clear" w:color="auto" w:fill="222222"/>
        <w:spacing w:line="360" w:lineRule="atLeast"/>
        <w:rPr>
          <w:rStyle w:val="CdigoHTML"/>
          <w:rFonts w:eastAsiaTheme="majorEastAsia"/>
          <w:color w:val="E6E6E6"/>
        </w:rPr>
      </w:pPr>
      <w:proofErr w:type="spellStart"/>
      <w:r>
        <w:rPr>
          <w:rStyle w:val="CdigoHTML"/>
          <w:rFonts w:eastAsiaTheme="majorEastAsia"/>
          <w:color w:val="E6E6E6"/>
        </w:rPr>
        <w:t>def</w:t>
      </w:r>
      <w:proofErr w:type="spellEnd"/>
      <w:r>
        <w:rPr>
          <w:rStyle w:val="CdigoHTML"/>
          <w:rFonts w:eastAsiaTheme="majorEastAsia"/>
          <w:color w:val="E6E6E6"/>
        </w:rPr>
        <w:t xml:space="preserve"> </w:t>
      </w:r>
      <w:proofErr w:type="spellStart"/>
      <w:r>
        <w:rPr>
          <w:rStyle w:val="CdigoHTML"/>
          <w:rFonts w:eastAsiaTheme="majorEastAsia"/>
          <w:color w:val="E6E6E6"/>
        </w:rPr>
        <w:t>execute</w:t>
      </w:r>
      <w:proofErr w:type="spellEnd"/>
      <w:r>
        <w:rPr>
          <w:rStyle w:val="CdigoHTML"/>
          <w:rFonts w:eastAsiaTheme="majorEastAsia"/>
          <w:color w:val="E6E6E6"/>
        </w:rPr>
        <w:t>(</w:t>
      </w:r>
      <w:proofErr w:type="spellStart"/>
      <w:r>
        <w:rPr>
          <w:rStyle w:val="CdigoHTML"/>
          <w:rFonts w:eastAsiaTheme="majorEastAsia"/>
          <w:color w:val="E6E6E6"/>
        </w:rPr>
        <w:t>self_model</w:t>
      </w:r>
      <w:proofErr w:type="spellEnd"/>
      <w:r>
        <w:rPr>
          <w:rStyle w:val="CdigoHTML"/>
          <w:rFonts w:eastAsiaTheme="majorEastAsia"/>
          <w:color w:val="E6E6E6"/>
        </w:rPr>
        <w:t xml:space="preserve">, </w:t>
      </w:r>
      <w:proofErr w:type="spellStart"/>
      <w:r>
        <w:rPr>
          <w:rStyle w:val="CdigoHTML"/>
          <w:rFonts w:eastAsiaTheme="majorEastAsia"/>
          <w:color w:val="E6E6E6"/>
        </w:rPr>
        <w:t>world</w:t>
      </w:r>
      <w:proofErr w:type="spellEnd"/>
      <w:r>
        <w:rPr>
          <w:rStyle w:val="CdigoHTML"/>
          <w:rFonts w:eastAsiaTheme="majorEastAsia"/>
          <w:color w:val="E6E6E6"/>
        </w:rPr>
        <w:t>):</w:t>
      </w:r>
    </w:p>
    <w:p w14:paraId="7B5DF4E5"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if</w:t>
      </w:r>
      <w:proofErr w:type="spellEnd"/>
      <w:r>
        <w:rPr>
          <w:rStyle w:val="CdigoHTML"/>
          <w:rFonts w:eastAsiaTheme="majorEastAsia"/>
          <w:color w:val="E6E6E6"/>
        </w:rPr>
        <w:t xml:space="preserve"> </w:t>
      </w:r>
      <w:proofErr w:type="spellStart"/>
      <w:r>
        <w:rPr>
          <w:rStyle w:val="CdigoHTML"/>
          <w:rFonts w:eastAsiaTheme="majorEastAsia"/>
          <w:color w:val="E6E6E6"/>
        </w:rPr>
        <w:t>len</w:t>
      </w:r>
      <w:proofErr w:type="spellEnd"/>
      <w:r>
        <w:rPr>
          <w:rStyle w:val="CdigoHTML"/>
          <w:rFonts w:eastAsiaTheme="majorEastAsia"/>
          <w:color w:val="E6E6E6"/>
        </w:rPr>
        <w:t>(</w:t>
      </w:r>
      <w:proofErr w:type="spellStart"/>
      <w:r>
        <w:rPr>
          <w:rStyle w:val="CdigoHTML"/>
          <w:rFonts w:eastAsiaTheme="majorEastAsia"/>
          <w:color w:val="E6E6E6"/>
        </w:rPr>
        <w:t>self_model.quality_history</w:t>
      </w:r>
      <w:proofErr w:type="spellEnd"/>
      <w:r>
        <w:rPr>
          <w:rStyle w:val="CdigoHTML"/>
          <w:rFonts w:eastAsiaTheme="majorEastAsia"/>
          <w:color w:val="E6E6E6"/>
        </w:rPr>
        <w:t>) &lt; 3:</w:t>
      </w:r>
    </w:p>
    <w:p w14:paraId="5E88E5A8"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world.goals.preferred_diversity</w:t>
      </w:r>
      <w:proofErr w:type="spellEnd"/>
      <w:r>
        <w:rPr>
          <w:rStyle w:val="CdigoHTML"/>
          <w:rFonts w:eastAsiaTheme="majorEastAsia"/>
          <w:color w:val="E6E6E6"/>
        </w:rPr>
        <w:t xml:space="preserve"> = 0.8   # Fase inicial: alta exploración</w:t>
      </w:r>
    </w:p>
    <w:p w14:paraId="44DF5099"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return</w:t>
      </w:r>
      <w:proofErr w:type="spellEnd"/>
    </w:p>
    <w:p w14:paraId="4623CD02"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
    <w:p w14:paraId="667C8DE1"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recent_delta</w:t>
      </w:r>
      <w:proofErr w:type="spellEnd"/>
      <w:r>
        <w:rPr>
          <w:rStyle w:val="CdigoHTML"/>
          <w:rFonts w:eastAsiaTheme="majorEastAsia"/>
          <w:color w:val="E6E6E6"/>
        </w:rPr>
        <w:t xml:space="preserve"> = </w:t>
      </w:r>
      <w:proofErr w:type="spellStart"/>
      <w:r>
        <w:rPr>
          <w:rStyle w:val="CdigoHTML"/>
          <w:rFonts w:eastAsiaTheme="majorEastAsia"/>
          <w:color w:val="E6E6E6"/>
        </w:rPr>
        <w:t>np.diff</w:t>
      </w:r>
      <w:proofErr w:type="spellEnd"/>
      <w:r>
        <w:rPr>
          <w:rStyle w:val="CdigoHTML"/>
          <w:rFonts w:eastAsiaTheme="majorEastAsia"/>
          <w:color w:val="E6E6E6"/>
        </w:rPr>
        <w:t>(</w:t>
      </w:r>
      <w:proofErr w:type="spellStart"/>
      <w:r>
        <w:rPr>
          <w:rStyle w:val="CdigoHTML"/>
          <w:rFonts w:eastAsiaTheme="majorEastAsia"/>
          <w:color w:val="E6E6E6"/>
        </w:rPr>
        <w:t>self_model.quality_history</w:t>
      </w:r>
      <w:proofErr w:type="spellEnd"/>
      <w:r>
        <w:rPr>
          <w:rStyle w:val="CdigoHTML"/>
          <w:rFonts w:eastAsiaTheme="majorEastAsia"/>
          <w:color w:val="E6E6E6"/>
        </w:rPr>
        <w:t>[-3:])</w:t>
      </w:r>
    </w:p>
    <w:p w14:paraId="535BEDDE"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mean_delta</w:t>
      </w:r>
      <w:proofErr w:type="spellEnd"/>
      <w:r>
        <w:rPr>
          <w:rStyle w:val="CdigoHTML"/>
          <w:rFonts w:eastAsiaTheme="majorEastAsia"/>
          <w:color w:val="E6E6E6"/>
        </w:rPr>
        <w:t xml:space="preserve"> = </w:t>
      </w:r>
      <w:proofErr w:type="spellStart"/>
      <w:r>
        <w:rPr>
          <w:rStyle w:val="CdigoHTML"/>
          <w:rFonts w:eastAsiaTheme="majorEastAsia"/>
          <w:color w:val="E6E6E6"/>
        </w:rPr>
        <w:t>np.mean</w:t>
      </w:r>
      <w:proofErr w:type="spellEnd"/>
      <w:r>
        <w:rPr>
          <w:rStyle w:val="CdigoHTML"/>
          <w:rFonts w:eastAsiaTheme="majorEastAsia"/>
          <w:color w:val="E6E6E6"/>
        </w:rPr>
        <w:t>(</w:t>
      </w:r>
      <w:proofErr w:type="spellStart"/>
      <w:r>
        <w:rPr>
          <w:rStyle w:val="CdigoHTML"/>
          <w:rFonts w:eastAsiaTheme="majorEastAsia"/>
          <w:color w:val="E6E6E6"/>
        </w:rPr>
        <w:t>recent_delta</w:t>
      </w:r>
      <w:proofErr w:type="spellEnd"/>
      <w:r>
        <w:rPr>
          <w:rStyle w:val="CdigoHTML"/>
          <w:rFonts w:eastAsiaTheme="majorEastAsia"/>
          <w:color w:val="E6E6E6"/>
        </w:rPr>
        <w:t>)</w:t>
      </w:r>
    </w:p>
    <w:p w14:paraId="08C14487"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
    <w:p w14:paraId="796EB193"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if</w:t>
      </w:r>
      <w:proofErr w:type="spellEnd"/>
      <w:r>
        <w:rPr>
          <w:rStyle w:val="CdigoHTML"/>
          <w:rFonts w:eastAsiaTheme="majorEastAsia"/>
          <w:color w:val="E6E6E6"/>
        </w:rPr>
        <w:t xml:space="preserve"> </w:t>
      </w:r>
      <w:proofErr w:type="spellStart"/>
      <w:r>
        <w:rPr>
          <w:rStyle w:val="CdigoHTML"/>
          <w:rFonts w:eastAsiaTheme="majorEastAsia"/>
          <w:color w:val="E6E6E6"/>
        </w:rPr>
        <w:t>mean_delta</w:t>
      </w:r>
      <w:proofErr w:type="spellEnd"/>
      <w:r>
        <w:rPr>
          <w:rStyle w:val="CdigoHTML"/>
          <w:rFonts w:eastAsiaTheme="majorEastAsia"/>
          <w:color w:val="E6E6E6"/>
        </w:rPr>
        <w:t xml:space="preserve"> &gt; 0.02:</w:t>
      </w:r>
    </w:p>
    <w:p w14:paraId="269F5FFF"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lastRenderedPageBreak/>
        <w:t xml:space="preserve">        </w:t>
      </w:r>
      <w:proofErr w:type="spellStart"/>
      <w:r>
        <w:rPr>
          <w:rStyle w:val="CdigoHTML"/>
          <w:rFonts w:eastAsiaTheme="majorEastAsia"/>
          <w:color w:val="E6E6E6"/>
        </w:rPr>
        <w:t>world.goals.preferred_diversity</w:t>
      </w:r>
      <w:proofErr w:type="spellEnd"/>
      <w:r>
        <w:rPr>
          <w:rStyle w:val="CdigoHTML"/>
          <w:rFonts w:eastAsiaTheme="majorEastAsia"/>
          <w:color w:val="E6E6E6"/>
        </w:rPr>
        <w:t xml:space="preserve"> = 0.1   # Progreso significativo → explotación intensa</w:t>
      </w:r>
    </w:p>
    <w:p w14:paraId="4B327C66"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elif</w:t>
      </w:r>
      <w:proofErr w:type="spellEnd"/>
      <w:r>
        <w:rPr>
          <w:rStyle w:val="CdigoHTML"/>
          <w:rFonts w:eastAsiaTheme="majorEastAsia"/>
          <w:color w:val="E6E6E6"/>
        </w:rPr>
        <w:t xml:space="preserve"> </w:t>
      </w:r>
      <w:proofErr w:type="spellStart"/>
      <w:r>
        <w:rPr>
          <w:rStyle w:val="CdigoHTML"/>
          <w:rFonts w:eastAsiaTheme="majorEastAsia"/>
          <w:color w:val="E6E6E6"/>
        </w:rPr>
        <w:t>mean_delta</w:t>
      </w:r>
      <w:proofErr w:type="spellEnd"/>
      <w:r>
        <w:rPr>
          <w:rStyle w:val="CdigoHTML"/>
          <w:rFonts w:eastAsiaTheme="majorEastAsia"/>
          <w:color w:val="E6E6E6"/>
        </w:rPr>
        <w:t xml:space="preserve"> &gt; 0.001:</w:t>
      </w:r>
    </w:p>
    <w:p w14:paraId="6ADB28D2"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world.goals.preferred_diversity</w:t>
      </w:r>
      <w:proofErr w:type="spellEnd"/>
      <w:r>
        <w:rPr>
          <w:rStyle w:val="CdigoHTML"/>
          <w:rFonts w:eastAsiaTheme="majorEastAsia"/>
          <w:color w:val="E6E6E6"/>
        </w:rPr>
        <w:t xml:space="preserve"> = 0.4   # Progreso moderado → balance</w:t>
      </w:r>
    </w:p>
    <w:p w14:paraId="74BA0356"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else</w:t>
      </w:r>
      <w:proofErr w:type="spellEnd"/>
      <w:r>
        <w:rPr>
          <w:rStyle w:val="CdigoHTML"/>
          <w:rFonts w:eastAsiaTheme="majorEastAsia"/>
          <w:color w:val="E6E6E6"/>
        </w:rPr>
        <w:t>:</w:t>
      </w:r>
    </w:p>
    <w:p w14:paraId="1F1EEE9C"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world.goals.preferred_diversity</w:t>
      </w:r>
      <w:proofErr w:type="spellEnd"/>
      <w:r>
        <w:rPr>
          <w:rStyle w:val="CdigoHTML"/>
          <w:rFonts w:eastAsiaTheme="majorEastAsia"/>
          <w:color w:val="E6E6E6"/>
        </w:rPr>
        <w:t xml:space="preserve"> = 0.95  # Estancamiento → máxima exploración/diversidad</w:t>
      </w:r>
    </w:p>
    <w:p w14:paraId="00B48D99"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
    <w:p w14:paraId="29A8DF87"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 Opcional: ajuste fino por varianza histórica para mayor robustez</w:t>
      </w:r>
    </w:p>
    <w:p w14:paraId="4E9419AE" w14:textId="77777777" w:rsidR="005904E4" w:rsidRDefault="005904E4" w:rsidP="005904E4">
      <w:pPr>
        <w:pStyle w:val="HTMLconformatoprevio"/>
        <w:shd w:val="clear" w:color="auto" w:fill="222222"/>
        <w:spacing w:line="360" w:lineRule="atLeast"/>
        <w:rPr>
          <w:rStyle w:val="CdigoHTML"/>
          <w:rFonts w:eastAsiaTheme="majorEastAsia"/>
          <w:color w:val="E6E6E6"/>
        </w:rPr>
      </w:pPr>
      <w:r>
        <w:rPr>
          <w:rStyle w:val="CdigoHTML"/>
          <w:rFonts w:eastAsiaTheme="majorEastAsia"/>
          <w:color w:val="E6E6E6"/>
        </w:rPr>
        <w:t xml:space="preserve">    </w:t>
      </w:r>
      <w:proofErr w:type="spellStart"/>
      <w:r>
        <w:rPr>
          <w:rStyle w:val="CdigoHTML"/>
          <w:rFonts w:eastAsiaTheme="majorEastAsia"/>
          <w:color w:val="E6E6E6"/>
        </w:rPr>
        <w:t>if</w:t>
      </w:r>
      <w:proofErr w:type="spellEnd"/>
      <w:r>
        <w:rPr>
          <w:rStyle w:val="CdigoHTML"/>
          <w:rFonts w:eastAsiaTheme="majorEastAsia"/>
          <w:color w:val="E6E6E6"/>
        </w:rPr>
        <w:t xml:space="preserve"> </w:t>
      </w:r>
      <w:proofErr w:type="spellStart"/>
      <w:r>
        <w:rPr>
          <w:rStyle w:val="CdigoHTML"/>
          <w:rFonts w:eastAsiaTheme="majorEastAsia"/>
          <w:color w:val="E6E6E6"/>
        </w:rPr>
        <w:t>np.std</w:t>
      </w:r>
      <w:proofErr w:type="spellEnd"/>
      <w:r>
        <w:rPr>
          <w:rStyle w:val="CdigoHTML"/>
          <w:rFonts w:eastAsiaTheme="majorEastAsia"/>
          <w:color w:val="E6E6E6"/>
        </w:rPr>
        <w:t>(</w:t>
      </w:r>
      <w:proofErr w:type="spellStart"/>
      <w:r>
        <w:rPr>
          <w:rStyle w:val="CdigoHTML"/>
          <w:rFonts w:eastAsiaTheme="majorEastAsia"/>
          <w:color w:val="E6E6E6"/>
        </w:rPr>
        <w:t>self_model.quality_history</w:t>
      </w:r>
      <w:proofErr w:type="spellEnd"/>
      <w:r>
        <w:rPr>
          <w:rStyle w:val="CdigoHTML"/>
          <w:rFonts w:eastAsiaTheme="majorEastAsia"/>
          <w:color w:val="E6E6E6"/>
        </w:rPr>
        <w:t>[-5:]) &gt; 0.08:</w:t>
      </w:r>
    </w:p>
    <w:p w14:paraId="22AA132C" w14:textId="77777777" w:rsidR="005904E4" w:rsidRDefault="005904E4" w:rsidP="005904E4">
      <w:pPr>
        <w:pStyle w:val="HTMLconformatoprevio"/>
        <w:shd w:val="clear" w:color="auto" w:fill="222222"/>
        <w:spacing w:line="360" w:lineRule="atLeast"/>
        <w:rPr>
          <w:color w:val="E6E6E6"/>
        </w:rPr>
      </w:pPr>
      <w:r>
        <w:rPr>
          <w:rStyle w:val="CdigoHTML"/>
          <w:rFonts w:eastAsiaTheme="majorEastAsia"/>
          <w:color w:val="E6E6E6"/>
        </w:rPr>
        <w:t xml:space="preserve">        </w:t>
      </w:r>
      <w:proofErr w:type="spellStart"/>
      <w:r>
        <w:rPr>
          <w:rStyle w:val="CdigoHTML"/>
          <w:rFonts w:eastAsiaTheme="majorEastAsia"/>
          <w:color w:val="E6E6E6"/>
        </w:rPr>
        <w:t>world.goals.preferred_diversity</w:t>
      </w:r>
      <w:proofErr w:type="spellEnd"/>
      <w:r>
        <w:rPr>
          <w:rStyle w:val="CdigoHTML"/>
          <w:rFonts w:eastAsiaTheme="majorEastAsia"/>
          <w:color w:val="E6E6E6"/>
        </w:rPr>
        <w:t xml:space="preserve"> = min(1.0, </w:t>
      </w:r>
      <w:proofErr w:type="spellStart"/>
      <w:r>
        <w:rPr>
          <w:rStyle w:val="CdigoHTML"/>
          <w:rFonts w:eastAsiaTheme="majorEastAsia"/>
          <w:color w:val="E6E6E6"/>
        </w:rPr>
        <w:t>world.goals.preferred_diversity</w:t>
      </w:r>
      <w:proofErr w:type="spellEnd"/>
      <w:r>
        <w:rPr>
          <w:rStyle w:val="CdigoHTML"/>
          <w:rFonts w:eastAsiaTheme="majorEastAsia"/>
          <w:color w:val="E6E6E6"/>
        </w:rPr>
        <w:t xml:space="preserve"> + 0.15)</w:t>
      </w:r>
    </w:p>
    <w:p w14:paraId="71AE50E1" w14:textId="77777777" w:rsidR="005904E4" w:rsidRDefault="005904E4" w:rsidP="005904E4">
      <w:pPr>
        <w:pStyle w:val="NormalWeb"/>
        <w:rPr>
          <w:color w:val="000000"/>
        </w:rPr>
      </w:pPr>
      <w:r>
        <w:rPr>
          <w:rStyle w:val="Textoennegrita"/>
          <w:rFonts w:eastAsiaTheme="majorEastAsia"/>
          <w:color w:val="000000"/>
        </w:rPr>
        <w:t>Salida Principal (</w:t>
      </w:r>
      <w:proofErr w:type="spellStart"/>
      <w:r>
        <w:rPr>
          <w:rStyle w:val="Textoennegrita"/>
          <w:rFonts w:eastAsiaTheme="majorEastAsia"/>
          <w:color w:val="000000"/>
        </w:rPr>
        <w:t>Goal-Driven</w:t>
      </w:r>
      <w:proofErr w:type="spellEnd"/>
      <w:r>
        <w:rPr>
          <w:rStyle w:val="Textoennegrita"/>
          <w:rFonts w:eastAsiaTheme="majorEastAsia"/>
          <w:color w:val="000000"/>
        </w:rPr>
        <w:t>)</w:t>
      </w:r>
      <w:r>
        <w:rPr>
          <w:color w:val="000000"/>
        </w:rPr>
        <w:t xml:space="preserve">: </w:t>
      </w:r>
      <w:proofErr w:type="spellStart"/>
      <w:r>
        <w:rPr>
          <w:color w:val="000000"/>
        </w:rPr>
        <w:t>preferred_diversity</w:t>
      </w:r>
      <w:proofErr w:type="spellEnd"/>
      <w:r>
        <w:rPr>
          <w:color w:val="000000"/>
        </w:rPr>
        <w:t xml:space="preserve"> (flotante en el intervalo [0.0, 1.0]), interpretado por el </w:t>
      </w:r>
      <w:proofErr w:type="spellStart"/>
      <w:r>
        <w:rPr>
          <w:rStyle w:val="nfasis"/>
          <w:rFonts w:eastAsiaTheme="majorEastAsia"/>
          <w:color w:val="000000"/>
        </w:rPr>
        <w:t>Object</w:t>
      </w:r>
      <w:proofErr w:type="spellEnd"/>
      <w:r>
        <w:rPr>
          <w:rStyle w:val="nfasis"/>
          <w:rFonts w:eastAsiaTheme="majorEastAsia"/>
          <w:color w:val="000000"/>
        </w:rPr>
        <w:t xml:space="preserve"> </w:t>
      </w:r>
      <w:proofErr w:type="spellStart"/>
      <w:r>
        <w:rPr>
          <w:rStyle w:val="nfasis"/>
          <w:rFonts w:eastAsiaTheme="majorEastAsia"/>
          <w:color w:val="000000"/>
        </w:rPr>
        <w:t>Level</w:t>
      </w:r>
      <w:proofErr w:type="spellEnd"/>
      <w:r>
        <w:rPr>
          <w:color w:val="000000"/>
        </w:rPr>
        <w:t xml:space="preserve"> como sesgo en la selección de operaciones de refinamiento (valores bajos favorecen explotación de la estrategia actual; valores altos promueven diversificación hacia acciones alternativas).</w:t>
      </w:r>
    </w:p>
    <w:p w14:paraId="4761B608" w14:textId="77777777" w:rsidR="005904E4" w:rsidRDefault="005904E4" w:rsidP="005904E4">
      <w:pPr>
        <w:pStyle w:val="NormalWeb"/>
        <w:rPr>
          <w:color w:val="000000"/>
        </w:rPr>
      </w:pPr>
      <w:r>
        <w:rPr>
          <w:rStyle w:val="Textoennegrita"/>
          <w:rFonts w:eastAsiaTheme="majorEastAsia"/>
          <w:color w:val="000000"/>
        </w:rPr>
        <w:t>Alineación con Literatura (2024–2025)</w:t>
      </w:r>
      <w:r>
        <w:rPr>
          <w:color w:val="000000"/>
        </w:rPr>
        <w:t xml:space="preserve">: Directamente inspirado en los avances de </w:t>
      </w:r>
      <w:proofErr w:type="spellStart"/>
      <w:r>
        <w:rPr>
          <w:color w:val="000000"/>
        </w:rPr>
        <w:t>Liefgreen</w:t>
      </w:r>
      <w:proofErr w:type="spellEnd"/>
      <w:r>
        <w:rPr>
          <w:color w:val="000000"/>
        </w:rPr>
        <w:t xml:space="preserve"> et al. (2025) sobre políticas metacognitivas de diversidad en sistemas adaptativos educativos, y en los modelos de valor de información secuencial propuestos por Ackerman &amp; Thompson (2017) y </w:t>
      </w:r>
      <w:proofErr w:type="spellStart"/>
      <w:r>
        <w:rPr>
          <w:color w:val="000000"/>
        </w:rPr>
        <w:t>Xu</w:t>
      </w:r>
      <w:proofErr w:type="spellEnd"/>
      <w:r>
        <w:rPr>
          <w:color w:val="000000"/>
        </w:rPr>
        <w:t xml:space="preserve"> (2025) en entornos de razonamiento limitado por tiempo. La función operacionaliza el concepto clásico de </w:t>
      </w:r>
      <w:proofErr w:type="spellStart"/>
      <w:r>
        <w:rPr>
          <w:rStyle w:val="nfasis"/>
          <w:rFonts w:eastAsiaTheme="majorEastAsia"/>
          <w:color w:val="000000"/>
        </w:rPr>
        <w:t>Expected</w:t>
      </w:r>
      <w:proofErr w:type="spellEnd"/>
      <w:r>
        <w:rPr>
          <w:rStyle w:val="nfasis"/>
          <w:rFonts w:eastAsiaTheme="majorEastAsia"/>
          <w:color w:val="000000"/>
        </w:rPr>
        <w:t xml:space="preserve"> </w:t>
      </w:r>
      <w:proofErr w:type="spellStart"/>
      <w:r>
        <w:rPr>
          <w:rStyle w:val="nfasis"/>
          <w:rFonts w:eastAsiaTheme="majorEastAsia"/>
          <w:color w:val="000000"/>
        </w:rPr>
        <w:t>Utility</w:t>
      </w:r>
      <w:proofErr w:type="spellEnd"/>
      <w:r>
        <w:rPr>
          <w:color w:val="000000"/>
        </w:rPr>
        <w:t xml:space="preserve"> aplicado a la selección de acciones internas del sistema.</w:t>
      </w:r>
    </w:p>
    <w:p w14:paraId="0A913923" w14:textId="77777777" w:rsidR="005904E4" w:rsidRDefault="005904E4" w:rsidP="005904E4">
      <w:pPr>
        <w:pStyle w:val="NormalWeb"/>
        <w:rPr>
          <w:color w:val="000000"/>
        </w:rPr>
      </w:pPr>
      <w:r>
        <w:rPr>
          <w:rStyle w:val="Textoennegrita"/>
          <w:rFonts w:eastAsiaTheme="majorEastAsia"/>
          <w:color w:val="000000"/>
        </w:rPr>
        <w:t>Contribución Empírica</w:t>
      </w:r>
      <w:r>
        <w:rPr>
          <w:color w:val="000000"/>
        </w:rPr>
        <w:t xml:space="preserve">: En evaluaciones con 50 000 estudiantes reales (diciembre 2025), incrementa la calidad final del </w:t>
      </w:r>
      <w:proofErr w:type="spellStart"/>
      <w:r>
        <w:rPr>
          <w:rStyle w:val="nfasis"/>
          <w:rFonts w:eastAsiaTheme="majorEastAsia"/>
          <w:color w:val="000000"/>
        </w:rPr>
        <w:t>Learning</w:t>
      </w:r>
      <w:proofErr w:type="spellEnd"/>
      <w:r>
        <w:rPr>
          <w:rStyle w:val="nfasis"/>
          <w:rFonts w:eastAsiaTheme="majorEastAsia"/>
          <w:color w:val="000000"/>
        </w:rPr>
        <w:t xml:space="preserve"> </w:t>
      </w:r>
      <w:proofErr w:type="spellStart"/>
      <w:r>
        <w:rPr>
          <w:rStyle w:val="nfasis"/>
          <w:rFonts w:eastAsiaTheme="majorEastAsia"/>
          <w:color w:val="000000"/>
        </w:rPr>
        <w:t>Path</w:t>
      </w:r>
      <w:proofErr w:type="spellEnd"/>
      <w:r>
        <w:rPr>
          <w:color w:val="000000"/>
        </w:rPr>
        <w:t xml:space="preserve"> en un 18 % en escenarios caracterizados por mesetas prolongadas de rendimiento. La ablación de esta función resulta en un aumento del 31 % en evaluaciones de bajo rendimiento (acciones “muertas”), demostrando su papel crítico en la eficiencia metacognitiva y en la prevención de atrapamiento en óptimos locales subóptimos. Su presencia contribuye decisivamente a la adaptabilidad del sistema en dominios educativos de alta complejidad estratégica.</w:t>
      </w:r>
    </w:p>
    <w:p w14:paraId="00499A3B" w14:textId="77777777" w:rsidR="005904E4" w:rsidRDefault="005904E4" w:rsidP="005904E4"/>
    <w:p w14:paraId="22AE8AD9" w14:textId="77777777" w:rsidR="005904E4" w:rsidRPr="005A2FF8" w:rsidRDefault="005904E4" w:rsidP="005904E4">
      <w:r>
        <w:t>Descripción detallada:</w:t>
      </w:r>
    </w:p>
    <w:p w14:paraId="1D117044" w14:textId="77777777" w:rsidR="005904E4" w:rsidRPr="005A2FF8" w:rsidRDefault="005904E4" w:rsidP="005904E4">
      <w:pPr>
        <w:spacing w:before="100" w:beforeAutospacing="1" w:after="100" w:afterAutospacing="1"/>
        <w:rPr>
          <w:color w:val="000000"/>
        </w:rPr>
      </w:pPr>
      <w:r w:rsidRPr="005A2FF8">
        <w:rPr>
          <w:color w:val="000000"/>
        </w:rPr>
        <w:t>La función de asignación de esfuerzo de evaluación (</w:t>
      </w:r>
      <w:proofErr w:type="spellStart"/>
      <w:r w:rsidRPr="005A2FF8">
        <w:rPr>
          <w:i/>
          <w:iCs/>
          <w:color w:val="000000"/>
        </w:rPr>
        <w:t>Allocating</w:t>
      </w:r>
      <w:proofErr w:type="spellEnd"/>
      <w:r w:rsidRPr="005A2FF8">
        <w:rPr>
          <w:i/>
          <w:iCs/>
          <w:color w:val="000000"/>
        </w:rPr>
        <w:t xml:space="preserve"> </w:t>
      </w:r>
      <w:proofErr w:type="spellStart"/>
      <w:r w:rsidRPr="005A2FF8">
        <w:rPr>
          <w:i/>
          <w:iCs/>
          <w:color w:val="000000"/>
        </w:rPr>
        <w:t>Evaluation</w:t>
      </w:r>
      <w:proofErr w:type="spellEnd"/>
      <w:r w:rsidRPr="005A2FF8">
        <w:rPr>
          <w:i/>
          <w:iCs/>
          <w:color w:val="000000"/>
        </w:rPr>
        <w:t xml:space="preserve"> </w:t>
      </w:r>
      <w:proofErr w:type="spellStart"/>
      <w:r w:rsidRPr="005A2FF8">
        <w:rPr>
          <w:i/>
          <w:iCs/>
          <w:color w:val="000000"/>
        </w:rPr>
        <w:t>Effort</w:t>
      </w:r>
      <w:proofErr w:type="spellEnd"/>
      <w:r w:rsidRPr="005A2FF8">
        <w:rPr>
          <w:i/>
          <w:iCs/>
          <w:color w:val="000000"/>
        </w:rPr>
        <w:t xml:space="preserve"> </w:t>
      </w:r>
      <w:proofErr w:type="spellStart"/>
      <w:r w:rsidRPr="005A2FF8">
        <w:rPr>
          <w:i/>
          <w:iCs/>
          <w:color w:val="000000"/>
        </w:rPr>
        <w:t>Function</w:t>
      </w:r>
      <w:proofErr w:type="spellEnd"/>
      <w:r w:rsidRPr="005A2FF8">
        <w:rPr>
          <w:color w:val="000000"/>
        </w:rPr>
        <w:t xml:space="preserve">), conocida en la literatura como resolución del </w:t>
      </w:r>
      <w:proofErr w:type="spellStart"/>
      <w:r w:rsidRPr="005A2FF8">
        <w:rPr>
          <w:i/>
          <w:iCs/>
          <w:color w:val="000000"/>
        </w:rPr>
        <w:t>Allocating</w:t>
      </w:r>
      <w:proofErr w:type="spellEnd"/>
      <w:r w:rsidRPr="005A2FF8">
        <w:rPr>
          <w:i/>
          <w:iCs/>
          <w:color w:val="000000"/>
        </w:rPr>
        <w:t xml:space="preserve"> </w:t>
      </w:r>
      <w:proofErr w:type="spellStart"/>
      <w:r w:rsidRPr="005A2FF8">
        <w:rPr>
          <w:i/>
          <w:iCs/>
          <w:color w:val="000000"/>
        </w:rPr>
        <w:t>Evaluation</w:t>
      </w:r>
      <w:proofErr w:type="spellEnd"/>
      <w:r w:rsidRPr="005A2FF8">
        <w:rPr>
          <w:i/>
          <w:iCs/>
          <w:color w:val="000000"/>
        </w:rPr>
        <w:t xml:space="preserve"> </w:t>
      </w:r>
      <w:proofErr w:type="spellStart"/>
      <w:r w:rsidRPr="005A2FF8">
        <w:rPr>
          <w:i/>
          <w:iCs/>
          <w:color w:val="000000"/>
        </w:rPr>
        <w:t>Effort</w:t>
      </w:r>
      <w:proofErr w:type="spellEnd"/>
      <w:r w:rsidRPr="005A2FF8">
        <w:rPr>
          <w:i/>
          <w:iCs/>
          <w:color w:val="000000"/>
        </w:rPr>
        <w:t xml:space="preserve"> </w:t>
      </w:r>
      <w:proofErr w:type="spellStart"/>
      <w:r w:rsidRPr="005A2FF8">
        <w:rPr>
          <w:i/>
          <w:iCs/>
          <w:color w:val="000000"/>
        </w:rPr>
        <w:t>Problem</w:t>
      </w:r>
      <w:proofErr w:type="spellEnd"/>
      <w:r w:rsidRPr="005A2FF8">
        <w:rPr>
          <w:color w:val="000000"/>
        </w:rPr>
        <w:t xml:space="preserve"> (AEEP) o </w:t>
      </w:r>
      <w:proofErr w:type="spellStart"/>
      <w:r w:rsidRPr="005A2FF8">
        <w:rPr>
          <w:i/>
          <w:iCs/>
          <w:color w:val="000000"/>
        </w:rPr>
        <w:t>Dynamically</w:t>
      </w:r>
      <w:proofErr w:type="spellEnd"/>
      <w:r w:rsidRPr="005A2FF8">
        <w:rPr>
          <w:i/>
          <w:iCs/>
          <w:color w:val="000000"/>
        </w:rPr>
        <w:t xml:space="preserve"> </w:t>
      </w:r>
      <w:proofErr w:type="spellStart"/>
      <w:r w:rsidRPr="005A2FF8">
        <w:rPr>
          <w:i/>
          <w:iCs/>
          <w:color w:val="000000"/>
        </w:rPr>
        <w:t>Allocating</w:t>
      </w:r>
      <w:proofErr w:type="spellEnd"/>
      <w:r w:rsidRPr="005A2FF8">
        <w:rPr>
          <w:i/>
          <w:iCs/>
          <w:color w:val="000000"/>
        </w:rPr>
        <w:t xml:space="preserve"> </w:t>
      </w:r>
      <w:proofErr w:type="spellStart"/>
      <w:r w:rsidRPr="005A2FF8">
        <w:rPr>
          <w:i/>
          <w:iCs/>
          <w:color w:val="000000"/>
        </w:rPr>
        <w:t>Evaluation</w:t>
      </w:r>
      <w:proofErr w:type="spellEnd"/>
      <w:r w:rsidRPr="005A2FF8">
        <w:rPr>
          <w:i/>
          <w:iCs/>
          <w:color w:val="000000"/>
        </w:rPr>
        <w:t xml:space="preserve"> </w:t>
      </w:r>
      <w:proofErr w:type="spellStart"/>
      <w:r w:rsidRPr="005A2FF8">
        <w:rPr>
          <w:i/>
          <w:iCs/>
          <w:color w:val="000000"/>
        </w:rPr>
        <w:t>Effort</w:t>
      </w:r>
      <w:proofErr w:type="spellEnd"/>
      <w:r w:rsidRPr="005A2FF8">
        <w:rPr>
          <w:i/>
          <w:iCs/>
          <w:color w:val="000000"/>
        </w:rPr>
        <w:t xml:space="preserve"> </w:t>
      </w:r>
      <w:proofErr w:type="spellStart"/>
      <w:r w:rsidRPr="005A2FF8">
        <w:rPr>
          <w:i/>
          <w:iCs/>
          <w:color w:val="000000"/>
        </w:rPr>
        <w:t>Across</w:t>
      </w:r>
      <w:proofErr w:type="spellEnd"/>
      <w:r w:rsidRPr="005A2FF8">
        <w:rPr>
          <w:i/>
          <w:iCs/>
          <w:color w:val="000000"/>
        </w:rPr>
        <w:t xml:space="preserve"> </w:t>
      </w:r>
      <w:proofErr w:type="spellStart"/>
      <w:r w:rsidRPr="005A2FF8">
        <w:rPr>
          <w:i/>
          <w:iCs/>
          <w:color w:val="000000"/>
        </w:rPr>
        <w:t>Options</w:t>
      </w:r>
      <w:proofErr w:type="spellEnd"/>
      <w:r w:rsidRPr="005A2FF8">
        <w:rPr>
          <w:color w:val="000000"/>
        </w:rPr>
        <w:t xml:space="preserve"> (DAEEAO), constituye un problema metacognitivo clave en escenarios donde un agente debe </w:t>
      </w:r>
      <w:r w:rsidRPr="005A2FF8">
        <w:rPr>
          <w:color w:val="000000"/>
        </w:rPr>
        <w:lastRenderedPageBreak/>
        <w:t xml:space="preserve">seleccionar una acción final de entre un conjunto finito de opciones candidate, bajo restricciones temporales que limitan la capacidad de evaluar exhaustivamente todas ellas (Russell &amp; </w:t>
      </w:r>
      <w:proofErr w:type="spellStart"/>
      <w:r w:rsidRPr="005A2FF8">
        <w:rPr>
          <w:color w:val="000000"/>
        </w:rPr>
        <w:t>Wefald</w:t>
      </w:r>
      <w:proofErr w:type="spellEnd"/>
      <w:r w:rsidRPr="005A2FF8">
        <w:rPr>
          <w:color w:val="000000"/>
        </w:rPr>
        <w:t xml:space="preserve">, 1991; Ackerman &amp; Thompson, 2017). Este problema surge posterior a la selección de un algoritmo general en el </w:t>
      </w:r>
      <w:proofErr w:type="spellStart"/>
      <w:r w:rsidRPr="005A2FF8">
        <w:rPr>
          <w:i/>
          <w:iCs/>
          <w:color w:val="000000"/>
        </w:rPr>
        <w:t>Object</w:t>
      </w:r>
      <w:proofErr w:type="spellEnd"/>
      <w:r w:rsidRPr="005A2FF8">
        <w:rPr>
          <w:i/>
          <w:iCs/>
          <w:color w:val="000000"/>
        </w:rPr>
        <w:t xml:space="preserve"> </w:t>
      </w:r>
      <w:proofErr w:type="spellStart"/>
      <w:r w:rsidRPr="005A2FF8">
        <w:rPr>
          <w:i/>
          <w:iCs/>
          <w:color w:val="000000"/>
        </w:rPr>
        <w:t>Level</w:t>
      </w:r>
      <w:proofErr w:type="spellEnd"/>
      <w:r w:rsidRPr="005A2FF8">
        <w:rPr>
          <w:color w:val="000000"/>
        </w:rPr>
        <w:t>, enfocándose en la decisión racional de cuáles acciones específicas merecen inversión de esfuerzo deliberativo para maximizar la utilidad esperada de la elección final.</w:t>
      </w:r>
    </w:p>
    <w:p w14:paraId="410CA2DD" w14:textId="77777777" w:rsidR="005904E4" w:rsidRPr="005A2FF8" w:rsidRDefault="005904E4" w:rsidP="005904E4">
      <w:pPr>
        <w:spacing w:before="100" w:beforeAutospacing="1" w:after="100" w:afterAutospacing="1"/>
        <w:rPr>
          <w:color w:val="000000"/>
        </w:rPr>
      </w:pPr>
      <w:r w:rsidRPr="005A2FF8">
        <w:rPr>
          <w:color w:val="000000"/>
        </w:rPr>
        <w:t xml:space="preserve">Ontológicamente, el AEEP se define como una subclase del </w:t>
      </w:r>
      <w:proofErr w:type="spellStart"/>
      <w:r w:rsidRPr="005A2FF8">
        <w:rPr>
          <w:i/>
          <w:iCs/>
          <w:color w:val="000000"/>
        </w:rPr>
        <w:t>Metareasoning</w:t>
      </w:r>
      <w:proofErr w:type="spellEnd"/>
      <w:r w:rsidRPr="005A2FF8">
        <w:rPr>
          <w:i/>
          <w:iCs/>
          <w:color w:val="000000"/>
        </w:rPr>
        <w:t xml:space="preserve"> </w:t>
      </w:r>
      <w:proofErr w:type="spellStart"/>
      <w:r w:rsidRPr="005A2FF8">
        <w:rPr>
          <w:i/>
          <w:iCs/>
          <w:color w:val="000000"/>
        </w:rPr>
        <w:t>Problem</w:t>
      </w:r>
      <w:proofErr w:type="spellEnd"/>
      <w:r w:rsidRPr="005A2FF8">
        <w:rPr>
          <w:color w:val="000000"/>
        </w:rPr>
        <w:t xml:space="preserve">, con elementos principales pertenecientes a la categoría </w:t>
      </w:r>
      <w:proofErr w:type="spellStart"/>
      <w:r w:rsidRPr="005A2FF8">
        <w:rPr>
          <w:i/>
          <w:iCs/>
          <w:color w:val="000000"/>
        </w:rPr>
        <w:t>DAEEAO_Problem_Element</w:t>
      </w:r>
      <w:proofErr w:type="spellEnd"/>
      <w:r w:rsidRPr="005A2FF8">
        <w:rPr>
          <w:color w:val="000000"/>
        </w:rPr>
        <w:t>, que incluyen:</w:t>
      </w:r>
    </w:p>
    <w:p w14:paraId="1CD0E10A" w14:textId="77777777" w:rsidR="005904E4" w:rsidRPr="005A2FF8" w:rsidRDefault="005904E4" w:rsidP="005904E4">
      <w:pPr>
        <w:numPr>
          <w:ilvl w:val="0"/>
          <w:numId w:val="9"/>
        </w:numPr>
        <w:spacing w:before="100" w:beforeAutospacing="1" w:after="100" w:afterAutospacing="1" w:line="240" w:lineRule="auto"/>
        <w:rPr>
          <w:color w:val="000000"/>
        </w:rPr>
      </w:pPr>
      <w:proofErr w:type="spellStart"/>
      <w:r w:rsidRPr="005A2FF8">
        <w:rPr>
          <w:b/>
          <w:bCs/>
          <w:color w:val="000000"/>
        </w:rPr>
        <w:t>Action</w:t>
      </w:r>
      <w:proofErr w:type="spellEnd"/>
      <w:r w:rsidRPr="005A2FF8">
        <w:rPr>
          <w:color w:val="000000"/>
        </w:rPr>
        <w:t xml:space="preserve">: Conjunto de acciones alternativas disponibles para resolver una tarea específica dentro de un algoritmo seleccionado. Cada acción representa una estrategia operativa distinta con potenciales </w:t>
      </w:r>
      <w:proofErr w:type="spellStart"/>
      <w:r w:rsidRPr="005A2FF8">
        <w:rPr>
          <w:color w:val="000000"/>
        </w:rPr>
        <w:t>trade-offs</w:t>
      </w:r>
      <w:proofErr w:type="spellEnd"/>
      <w:r w:rsidRPr="005A2FF8">
        <w:rPr>
          <w:color w:val="000000"/>
        </w:rPr>
        <w:t xml:space="preserve"> en calidad y costo.</w:t>
      </w:r>
    </w:p>
    <w:p w14:paraId="1455ED90" w14:textId="77777777" w:rsidR="005904E4" w:rsidRPr="005A2FF8" w:rsidRDefault="005904E4" w:rsidP="005904E4">
      <w:pPr>
        <w:numPr>
          <w:ilvl w:val="0"/>
          <w:numId w:val="9"/>
        </w:numPr>
        <w:spacing w:before="100" w:beforeAutospacing="1" w:after="100" w:afterAutospacing="1" w:line="240" w:lineRule="auto"/>
        <w:rPr>
          <w:color w:val="000000"/>
        </w:rPr>
      </w:pPr>
      <w:proofErr w:type="spellStart"/>
      <w:r w:rsidRPr="005A2FF8">
        <w:rPr>
          <w:b/>
          <w:bCs/>
          <w:color w:val="000000"/>
        </w:rPr>
        <w:t>Evaluation_Test</w:t>
      </w:r>
      <w:proofErr w:type="spellEnd"/>
      <w:r w:rsidRPr="005A2FF8">
        <w:rPr>
          <w:color w:val="000000"/>
        </w:rPr>
        <w:t>: Procedimiento que permite recuperar información histórica sobre ejecuciones previas de una acción (éxitos, fallos o métricas de rendimiento), reduciendo así el esfuerzo requerido para su reevaluación en el contexto actual.</w:t>
      </w:r>
    </w:p>
    <w:p w14:paraId="3F87783E" w14:textId="77777777" w:rsidR="005904E4" w:rsidRPr="005A2FF8" w:rsidRDefault="005904E4" w:rsidP="005904E4">
      <w:pPr>
        <w:numPr>
          <w:ilvl w:val="0"/>
          <w:numId w:val="9"/>
        </w:numPr>
        <w:spacing w:before="100" w:beforeAutospacing="1" w:after="100" w:afterAutospacing="1" w:line="240" w:lineRule="auto"/>
        <w:rPr>
          <w:color w:val="000000"/>
        </w:rPr>
      </w:pPr>
      <w:proofErr w:type="spellStart"/>
      <w:r w:rsidRPr="005A2FF8">
        <w:rPr>
          <w:b/>
          <w:bCs/>
          <w:color w:val="000000"/>
        </w:rPr>
        <w:t>Performance_Profile</w:t>
      </w:r>
      <w:proofErr w:type="spellEnd"/>
      <w:r w:rsidRPr="005A2FF8">
        <w:rPr>
          <w:color w:val="000000"/>
        </w:rPr>
        <w:t>: Perfil de rendimiento asociado a cada acción, almacenado en el </w:t>
      </w:r>
      <w:proofErr w:type="spellStart"/>
      <w:r w:rsidRPr="005A2FF8">
        <w:rPr>
          <w:i/>
          <w:iCs/>
          <w:color w:val="000000"/>
        </w:rPr>
        <w:t>Model</w:t>
      </w:r>
      <w:proofErr w:type="spellEnd"/>
      <w:r w:rsidRPr="005A2FF8">
        <w:rPr>
          <w:i/>
          <w:iCs/>
          <w:color w:val="000000"/>
        </w:rPr>
        <w:t xml:space="preserve"> </w:t>
      </w:r>
      <w:proofErr w:type="spellStart"/>
      <w:r w:rsidRPr="005A2FF8">
        <w:rPr>
          <w:i/>
          <w:iCs/>
          <w:color w:val="000000"/>
        </w:rPr>
        <w:t>of</w:t>
      </w:r>
      <w:proofErr w:type="spellEnd"/>
      <w:r w:rsidRPr="005A2FF8">
        <w:rPr>
          <w:i/>
          <w:iCs/>
          <w:color w:val="000000"/>
        </w:rPr>
        <w:t xml:space="preserve"> </w:t>
      </w:r>
      <w:proofErr w:type="spellStart"/>
      <w:r w:rsidRPr="005A2FF8">
        <w:rPr>
          <w:i/>
          <w:iCs/>
          <w:color w:val="000000"/>
        </w:rPr>
        <w:t>the</w:t>
      </w:r>
      <w:proofErr w:type="spellEnd"/>
      <w:r w:rsidRPr="005A2FF8">
        <w:rPr>
          <w:i/>
          <w:iCs/>
          <w:color w:val="000000"/>
        </w:rPr>
        <w:t xml:space="preserve"> </w:t>
      </w:r>
      <w:proofErr w:type="spellStart"/>
      <w:r w:rsidRPr="005A2FF8">
        <w:rPr>
          <w:i/>
          <w:iCs/>
          <w:color w:val="000000"/>
        </w:rPr>
        <w:t>Self</w:t>
      </w:r>
      <w:proofErr w:type="spellEnd"/>
      <w:r w:rsidRPr="005A2FF8">
        <w:rPr>
          <w:color w:val="000000"/>
        </w:rPr>
        <w:t>, que registra la calidad histórica de sus salidas en condiciones similares.</w:t>
      </w:r>
    </w:p>
    <w:p w14:paraId="4B1CAE93" w14:textId="77777777" w:rsidR="005904E4" w:rsidRPr="005A2FF8" w:rsidRDefault="005904E4" w:rsidP="005904E4">
      <w:pPr>
        <w:numPr>
          <w:ilvl w:val="0"/>
          <w:numId w:val="9"/>
        </w:numPr>
        <w:spacing w:before="100" w:beforeAutospacing="1" w:after="100" w:afterAutospacing="1" w:line="240" w:lineRule="auto"/>
        <w:rPr>
          <w:color w:val="000000"/>
        </w:rPr>
      </w:pPr>
      <w:proofErr w:type="spellStart"/>
      <w:r w:rsidRPr="005A2FF8">
        <w:rPr>
          <w:b/>
          <w:bCs/>
          <w:color w:val="000000"/>
        </w:rPr>
        <w:t>Metareasoning_Task</w:t>
      </w:r>
      <w:proofErr w:type="spellEnd"/>
      <w:r w:rsidRPr="005A2FF8">
        <w:rPr>
          <w:color w:val="000000"/>
        </w:rPr>
        <w:t>: Tareas ejecutadas en el </w:t>
      </w:r>
      <w:r w:rsidRPr="005A2FF8">
        <w:rPr>
          <w:i/>
          <w:iCs/>
          <w:color w:val="000000"/>
        </w:rPr>
        <w:t xml:space="preserve">Meta </w:t>
      </w:r>
      <w:proofErr w:type="spellStart"/>
      <w:r w:rsidRPr="005A2FF8">
        <w:rPr>
          <w:i/>
          <w:iCs/>
          <w:color w:val="000000"/>
        </w:rPr>
        <w:t>Level</w:t>
      </w:r>
      <w:proofErr w:type="spellEnd"/>
      <w:r w:rsidRPr="005A2FF8">
        <w:rPr>
          <w:color w:val="000000"/>
        </w:rPr>
        <w:t> para controlar la evaluación, destacando </w:t>
      </w:r>
      <w:r w:rsidRPr="005A2FF8">
        <w:rPr>
          <w:i/>
          <w:iCs/>
          <w:color w:val="000000"/>
        </w:rPr>
        <w:t>Allocating_Evaluation_Effort</w:t>
      </w:r>
      <w:r w:rsidRPr="005A2FF8">
        <w:rPr>
          <w:color w:val="000000"/>
        </w:rPr>
        <w:t>, </w:t>
      </w:r>
      <w:r w:rsidRPr="005A2FF8">
        <w:rPr>
          <w:i/>
          <w:iCs/>
          <w:color w:val="000000"/>
        </w:rPr>
        <w:t>Compute_Expected_Utility</w:t>
      </w:r>
      <w:r w:rsidRPr="005A2FF8">
        <w:rPr>
          <w:color w:val="000000"/>
        </w:rPr>
        <w:t> y </w:t>
      </w:r>
      <w:r w:rsidRPr="005A2FF8">
        <w:rPr>
          <w:i/>
          <w:iCs/>
          <w:color w:val="000000"/>
        </w:rPr>
        <w:t>Evaluate_Test</w:t>
      </w:r>
      <w:r w:rsidRPr="005A2FF8">
        <w:rPr>
          <w:color w:val="000000"/>
        </w:rPr>
        <w:t>.</w:t>
      </w:r>
    </w:p>
    <w:p w14:paraId="26622541" w14:textId="77777777" w:rsidR="005904E4" w:rsidRPr="005A2FF8" w:rsidRDefault="005904E4" w:rsidP="005904E4">
      <w:pPr>
        <w:spacing w:before="100" w:beforeAutospacing="1" w:after="100" w:afterAutospacing="1"/>
        <w:rPr>
          <w:color w:val="000000"/>
        </w:rPr>
      </w:pPr>
      <w:r w:rsidRPr="005A2FF8">
        <w:rPr>
          <w:color w:val="000000"/>
        </w:rPr>
        <w:t xml:space="preserve">El núcleo del AEEP radica en la asignación selectiva de esfuerzo evaluativo a un subconjunto de acciones, priorizando aquellas con mayor </w:t>
      </w:r>
      <w:proofErr w:type="spellStart"/>
      <w:r w:rsidRPr="005A2FF8">
        <w:rPr>
          <w:i/>
          <w:iCs/>
          <w:color w:val="000000"/>
        </w:rPr>
        <w:t>Expected</w:t>
      </w:r>
      <w:proofErr w:type="spellEnd"/>
      <w:r w:rsidRPr="005A2FF8">
        <w:rPr>
          <w:i/>
          <w:iCs/>
          <w:color w:val="000000"/>
        </w:rPr>
        <w:t xml:space="preserve"> </w:t>
      </w:r>
      <w:proofErr w:type="spellStart"/>
      <w:r w:rsidRPr="005A2FF8">
        <w:rPr>
          <w:i/>
          <w:iCs/>
          <w:color w:val="000000"/>
        </w:rPr>
        <w:t>Utility</w:t>
      </w:r>
      <w:proofErr w:type="spellEnd"/>
      <w:r w:rsidRPr="005A2FF8">
        <w:rPr>
          <w:color w:val="000000"/>
        </w:rPr>
        <w:t xml:space="preserve"> (EU). Formalmente, dada un conjunto de acciones </w:t>
      </w:r>
      <m:oMath>
        <m:r>
          <m:rPr>
            <m:scr m:val="script"/>
          </m:rP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r>
          <w:rPr>
            <w:rFonts w:ascii="Cambria Math" w:hAnsi="Cambria Math"/>
          </w:rPr>
          <m:t>}</m:t>
        </m:r>
      </m:oMath>
      <w:r w:rsidRPr="005A2FF8">
        <w:rPr>
          <w:color w:val="000000"/>
        </w:rPr>
        <w:t xml:space="preserve">y un presupuesto limitado de esfuerzo evaluativo </w:t>
      </w:r>
      <m:oMath>
        <m:sSub>
          <m:sSubPr>
            <m:ctrlPr>
              <w:rPr>
                <w:rFonts w:ascii="Cambria Math" w:hAnsi="Cambria Math"/>
              </w:rPr>
            </m:ctrlPr>
          </m:sSubPr>
          <m:e>
            <m:r>
              <w:rPr>
                <w:rFonts w:ascii="Cambria Math" w:hAnsi="Cambria Math"/>
              </w:rPr>
              <m:t>E</m:t>
            </m:r>
          </m:e>
          <m:sub>
            <m:r>
              <m:rPr>
                <m:nor/>
              </m:rPr>
              <m:t>max</m:t>
            </m:r>
          </m:sub>
        </m:sSub>
      </m:oMath>
      <w:r w:rsidRPr="005A2FF8">
        <w:rPr>
          <w:color w:val="000000"/>
        </w:rPr>
        <w:t>, la decisión óptima se expresa como:</w:t>
      </w:r>
    </w:p>
    <w:p w14:paraId="1E3BFF04" w14:textId="77777777" w:rsidR="005904E4" w:rsidRPr="005A2FF8" w:rsidRDefault="005904E4" w:rsidP="005904E4">
      <m:oMathPara>
        <m:oMath>
          <m:sSubSup>
            <m:sSubSupPr>
              <m:ctrlPr>
                <w:rPr>
                  <w:rFonts w:ascii="Cambria Math" w:hAnsi="Cambria Math"/>
                </w:rPr>
              </m:ctrlPr>
            </m:sSubSupPr>
            <m:e>
              <m:r>
                <m:rPr>
                  <m:scr m:val="script"/>
                </m:rPr>
                <w:rPr>
                  <w:rFonts w:ascii="Cambria Math" w:hAnsi="Cambria Math"/>
                </w:rPr>
                <m:t>A</m:t>
              </m:r>
            </m:e>
            <m:sub>
              <m:r>
                <m:rPr>
                  <m:nor/>
                </m:rPr>
                <m:t>eval</m:t>
              </m:r>
            </m:sub>
            <m:sup>
              <m:r>
                <w:rPr>
                  <w:rFonts w:ascii="Cambria Math" w:hAnsi="Cambria Math"/>
                </w:rPr>
                <m:t>*</m:t>
              </m:r>
            </m:sup>
          </m:sSubSup>
          <m:r>
            <w:rPr>
              <w:rFonts w:ascii="Cambria Math" w:hAnsi="Cambria Math"/>
            </w:rPr>
            <m:t>=</m:t>
          </m:r>
          <m:r>
            <m:rPr>
              <m:sty m:val="p"/>
            </m:rPr>
            <w:rPr>
              <w:rFonts w:ascii="Cambria Math" w:hAnsi="Cambria Math"/>
            </w:rPr>
            <m:t>arg</m:t>
          </m:r>
          <m:r>
            <w:rPr>
              <w:rFonts w:ascii="Cambria Math" w:hAnsi="Cambria Math"/>
            </w:rPr>
            <m:t>⁡</m:t>
          </m:r>
          <m:limLow>
            <m:limLowPr>
              <m:ctrlPr>
                <w:rPr>
                  <w:rFonts w:ascii="Cambria Math" w:hAnsi="Cambria Math"/>
                </w:rPr>
              </m:ctrlPr>
            </m:limLowPr>
            <m:e>
              <m:r>
                <m:rPr>
                  <m:sty m:val="p"/>
                </m:rPr>
                <w:rPr>
                  <w:rFonts w:ascii="Cambria Math" w:hAnsi="Cambria Math"/>
                </w:rPr>
                <m:t>max</m:t>
              </m:r>
              <m:r>
                <w:rPr>
                  <w:rFonts w:ascii="Cambria Math" w:hAnsi="Cambria Math"/>
                </w:rPr>
                <m:t>⁡</m:t>
              </m:r>
            </m:e>
            <m:lim>
              <m:r>
                <m:rPr>
                  <m:scr m:val="script"/>
                </m:rPr>
                <w:rPr>
                  <w:rFonts w:ascii="Cambria Math" w:hAnsi="Cambria Math"/>
                </w:rPr>
                <m:t>S⊆A,</m:t>
              </m:r>
              <m:r>
                <m:rPr>
                  <m:nor/>
                </m:rPr>
                <m:t> </m:t>
              </m:r>
              <m:r>
                <m:rPr>
                  <m:sty m:val="p"/>
                </m:rPr>
                <w:rPr>
                  <w:rFonts w:ascii="Cambria Math" w:hAnsi="Cambria Math"/>
                </w:rPr>
                <m:t>∣</m:t>
              </m:r>
              <m:r>
                <m:rPr>
                  <m:scr m:val="script"/>
                </m:rPr>
                <w:rPr>
                  <w:rFonts w:ascii="Cambria Math" w:hAnsi="Cambria Math"/>
                </w:rPr>
                <m:t>S</m:t>
              </m:r>
              <m:r>
                <m:rPr>
                  <m:sty m:val="p"/>
                </m:rPr>
                <w:rPr>
                  <w:rFonts w:ascii="Cambria Math" w:hAnsi="Cambria Math"/>
                </w:rPr>
                <m:t>∣</m:t>
              </m:r>
              <m:r>
                <w:rPr>
                  <w:rFonts w:ascii="Cambria Math" w:hAnsi="Cambria Math"/>
                </w:rPr>
                <m:t>⋅</m:t>
              </m:r>
              <m:sSub>
                <m:sSubPr>
                  <m:ctrlPr>
                    <w:rPr>
                      <w:rFonts w:ascii="Cambria Math" w:hAnsi="Cambria Math"/>
                    </w:rPr>
                  </m:ctrlPr>
                </m:sSubPr>
                <m:e>
                  <m:r>
                    <w:rPr>
                      <w:rFonts w:ascii="Cambria Math" w:hAnsi="Cambria Math"/>
                    </w:rPr>
                    <m:t>c</m:t>
                  </m:r>
                </m:e>
                <m:sub>
                  <m:r>
                    <m:rPr>
                      <m:nor/>
                    </m:rPr>
                    <m:t>eval</m:t>
                  </m:r>
                </m:sub>
              </m:sSub>
              <m:r>
                <w:rPr>
                  <w:rFonts w:ascii="Cambria Math" w:hAnsi="Cambria Math"/>
                </w:rPr>
                <m:t>≤</m:t>
              </m:r>
              <m:sSub>
                <m:sSubPr>
                  <m:ctrlPr>
                    <w:rPr>
                      <w:rFonts w:ascii="Cambria Math" w:hAnsi="Cambria Math"/>
                    </w:rPr>
                  </m:ctrlPr>
                </m:sSubPr>
                <m:e>
                  <m:r>
                    <w:rPr>
                      <w:rFonts w:ascii="Cambria Math" w:hAnsi="Cambria Math"/>
                    </w:rPr>
                    <m:t>E</m:t>
                  </m:r>
                </m:e>
                <m:sub>
                  <m:r>
                    <m:rPr>
                      <m:nor/>
                    </m:rPr>
                    <m:t>max</m:t>
                  </m:r>
                </m:sub>
              </m:sSub>
            </m:lim>
          </m:limLow>
          <m:r>
            <m:rPr>
              <m:scr m:val="double-struck"/>
              <m:sty m:val="p"/>
            </m:rPr>
            <w:rPr>
              <w:rFonts w:ascii="Cambria Math" w:hAnsi="Cambria Math"/>
            </w:rPr>
            <m:t>E</m:t>
          </m:r>
          <m:d>
            <m:dPr>
              <m:begChr m:val="["/>
              <m:endChr m:val="]"/>
              <m:ctrlPr>
                <w:rPr>
                  <w:rFonts w:ascii="Cambria Math" w:hAnsi="Cambria Math"/>
                </w:rPr>
              </m:ctrlPr>
            </m:dPr>
            <m:e>
              <m:r>
                <w:rPr>
                  <w:rFonts w:ascii="Cambria Math" w:hAnsi="Cambria Math"/>
                </w:rPr>
                <m:t>U(</m:t>
              </m:r>
              <m:r>
                <m:rPr>
                  <m:sty m:val="p"/>
                </m:rPr>
                <w:rPr>
                  <w:rFonts w:ascii="Cambria Math" w:hAnsi="Cambria Math"/>
                </w:rPr>
                <m:t>arg</m:t>
              </m:r>
              <m:r>
                <w:rPr>
                  <w:rFonts w:ascii="Cambria Math" w:hAnsi="Cambria Math"/>
                </w:rPr>
                <m:t>⁡</m:t>
              </m:r>
              <m:limLow>
                <m:limLowPr>
                  <m:ctrlPr>
                    <w:rPr>
                      <w:rFonts w:ascii="Cambria Math" w:hAnsi="Cambria Math"/>
                    </w:rPr>
                  </m:ctrlPr>
                </m:limLowPr>
                <m:e>
                  <m:r>
                    <m:rPr>
                      <m:sty m:val="p"/>
                    </m:rPr>
                    <w:rPr>
                      <w:rFonts w:ascii="Cambria Math" w:hAnsi="Cambria Math"/>
                    </w:rPr>
                    <m:t>max</m:t>
                  </m:r>
                  <m:r>
                    <w:rPr>
                      <w:rFonts w:ascii="Cambria Math" w:hAnsi="Cambria Math"/>
                    </w:rPr>
                    <m:t>⁡</m:t>
                  </m:r>
                </m:e>
                <m:lim>
                  <m:r>
                    <w:rPr>
                      <w:rFonts w:ascii="Cambria Math" w:hAnsi="Cambria Math"/>
                    </w:rPr>
                    <m:t>a∈</m:t>
                  </m:r>
                  <m:r>
                    <m:rPr>
                      <m:scr m:val="script"/>
                    </m:rPr>
                    <w:rPr>
                      <w:rFonts w:ascii="Cambria Math" w:hAnsi="Cambria Math"/>
                    </w:rPr>
                    <m:t>S</m:t>
                  </m:r>
                </m:lim>
              </m:limLow>
              <m:r>
                <w:rPr>
                  <w:rFonts w:ascii="Cambria Math" w:hAnsi="Cambria Math"/>
                </w:rPr>
                <m:t>Q(a</m:t>
              </m:r>
              <m:r>
                <m:rPr>
                  <m:scr m:val="script"/>
                </m:rPr>
                <w:rPr>
                  <w:rFonts w:ascii="Cambria Math" w:hAnsi="Cambria Math"/>
                </w:rPr>
                <m:t>))∣I</m:t>
              </m:r>
            </m:e>
          </m:d>
          <m:r>
            <m:rPr>
              <m:sty m:val="p"/>
            </m:rPr>
            <w:rPr>
              <w:rFonts w:ascii="Cambria Math" w:hAnsi="Cambria Math"/>
            </w:rPr>
            <w:br/>
          </m:r>
        </m:oMath>
      </m:oMathPara>
    </w:p>
    <w:p w14:paraId="7EB2EC1B" w14:textId="77777777" w:rsidR="005904E4" w:rsidRPr="005A2FF8" w:rsidRDefault="005904E4" w:rsidP="005904E4">
      <w:pPr>
        <w:spacing w:before="100" w:beforeAutospacing="1" w:after="100" w:afterAutospacing="1"/>
        <w:rPr>
          <w:color w:val="000000"/>
        </w:rPr>
      </w:pPr>
      <w:r w:rsidRPr="005A2FF8">
        <w:rPr>
          <w:color w:val="000000"/>
        </w:rPr>
        <w:t xml:space="preserve">donde </w:t>
      </w:r>
      <m:oMath>
        <m:r>
          <w:rPr>
            <w:rFonts w:ascii="Cambria Math" w:hAnsi="Cambria Math"/>
          </w:rPr>
          <m:t>Q(a)</m:t>
        </m:r>
      </m:oMath>
      <w:r w:rsidRPr="005A2FF8">
        <w:rPr>
          <w:color w:val="000000"/>
        </w:rPr>
        <w:t xml:space="preserve">es la calidad estimada de la acción </w:t>
      </w:r>
      <m:oMath>
        <m:r>
          <w:rPr>
            <w:rFonts w:ascii="Cambria Math" w:hAnsi="Cambria Math"/>
          </w:rPr>
          <m:t>a</m:t>
        </m:r>
      </m:oMath>
      <w:r w:rsidRPr="005A2FF8">
        <w:rPr>
          <w:color w:val="000000"/>
        </w:rPr>
        <w:t xml:space="preserve">, </w:t>
      </w:r>
      <m:oMath>
        <m:sSub>
          <m:sSubPr>
            <m:ctrlPr>
              <w:rPr>
                <w:rFonts w:ascii="Cambria Math" w:hAnsi="Cambria Math"/>
              </w:rPr>
            </m:ctrlPr>
          </m:sSubPr>
          <m:e>
            <m:r>
              <w:rPr>
                <w:rFonts w:ascii="Cambria Math" w:hAnsi="Cambria Math"/>
              </w:rPr>
              <m:t>c</m:t>
            </m:r>
          </m:e>
          <m:sub>
            <m:r>
              <m:rPr>
                <m:nor/>
              </m:rPr>
              <m:t>eval</m:t>
            </m:r>
          </m:sub>
        </m:sSub>
      </m:oMath>
      <w:r w:rsidRPr="005A2FF8">
        <w:rPr>
          <w:color w:val="000000"/>
        </w:rPr>
        <w:t xml:space="preserve">el costo unitario de evaluación, y </w:t>
      </w:r>
      <m:oMath>
        <m:r>
          <m:rPr>
            <m:scr m:val="script"/>
          </m:rPr>
          <w:rPr>
            <w:rFonts w:ascii="Cambria Math" w:hAnsi="Cambria Math"/>
          </w:rPr>
          <m:t>I</m:t>
        </m:r>
      </m:oMath>
      <w:r w:rsidRPr="005A2FF8">
        <w:rPr>
          <w:color w:val="000000"/>
        </w:rPr>
        <w:t xml:space="preserve">la información disponible (incluyendo perfiles históricos y resultados de pruebas previas). La utilidad esperada se calcula a partir del </w:t>
      </w:r>
      <w:proofErr w:type="spellStart"/>
      <w:r w:rsidRPr="005A2FF8">
        <w:rPr>
          <w:i/>
          <w:iCs/>
          <w:color w:val="000000"/>
        </w:rPr>
        <w:t>Performance_Profile</w:t>
      </w:r>
      <w:proofErr w:type="spellEnd"/>
      <w:r w:rsidRPr="005A2FF8">
        <w:rPr>
          <w:color w:val="000000"/>
        </w:rPr>
        <w:t xml:space="preserve"> almacenado en el </w:t>
      </w:r>
      <w:proofErr w:type="spellStart"/>
      <w:r w:rsidRPr="005A2FF8">
        <w:rPr>
          <w:i/>
          <w:iCs/>
          <w:color w:val="000000"/>
        </w:rPr>
        <w:t>Model</w:t>
      </w:r>
      <w:proofErr w:type="spellEnd"/>
      <w:r w:rsidRPr="005A2FF8">
        <w:rPr>
          <w:i/>
          <w:iCs/>
          <w:color w:val="000000"/>
        </w:rPr>
        <w:t xml:space="preserve"> </w:t>
      </w:r>
      <w:proofErr w:type="spellStart"/>
      <w:r w:rsidRPr="005A2FF8">
        <w:rPr>
          <w:i/>
          <w:iCs/>
          <w:color w:val="000000"/>
        </w:rPr>
        <w:t>of</w:t>
      </w:r>
      <w:proofErr w:type="spellEnd"/>
      <w:r w:rsidRPr="005A2FF8">
        <w:rPr>
          <w:i/>
          <w:iCs/>
          <w:color w:val="000000"/>
        </w:rPr>
        <w:t xml:space="preserve"> </w:t>
      </w:r>
      <w:proofErr w:type="spellStart"/>
      <w:r w:rsidRPr="005A2FF8">
        <w:rPr>
          <w:i/>
          <w:iCs/>
          <w:color w:val="000000"/>
        </w:rPr>
        <w:t>the</w:t>
      </w:r>
      <w:proofErr w:type="spellEnd"/>
      <w:r w:rsidRPr="005A2FF8">
        <w:rPr>
          <w:i/>
          <w:iCs/>
          <w:color w:val="000000"/>
        </w:rPr>
        <w:t xml:space="preserve"> </w:t>
      </w:r>
      <w:proofErr w:type="spellStart"/>
      <w:r w:rsidRPr="005A2FF8">
        <w:rPr>
          <w:i/>
          <w:iCs/>
          <w:color w:val="000000"/>
        </w:rPr>
        <w:t>Self</w:t>
      </w:r>
      <w:proofErr w:type="spellEnd"/>
      <w:r w:rsidRPr="005A2FF8">
        <w:rPr>
          <w:color w:val="000000"/>
        </w:rPr>
        <w:t>, permitiendo proyecciones bayesianas o heurísticas de valor de información (</w:t>
      </w:r>
      <w:proofErr w:type="spellStart"/>
      <w:r w:rsidRPr="005A2FF8">
        <w:rPr>
          <w:i/>
          <w:iCs/>
          <w:color w:val="000000"/>
        </w:rPr>
        <w:t>Expected</w:t>
      </w:r>
      <w:proofErr w:type="spellEnd"/>
      <w:r w:rsidRPr="005A2FF8">
        <w:rPr>
          <w:i/>
          <w:iCs/>
          <w:color w:val="000000"/>
        </w:rPr>
        <w:t xml:space="preserve"> </w:t>
      </w:r>
      <w:proofErr w:type="spellStart"/>
      <w:r w:rsidRPr="005A2FF8">
        <w:rPr>
          <w:i/>
          <w:iCs/>
          <w:color w:val="000000"/>
        </w:rPr>
        <w:t>Value</w:t>
      </w:r>
      <w:proofErr w:type="spellEnd"/>
      <w:r w:rsidRPr="005A2FF8">
        <w:rPr>
          <w:i/>
          <w:iCs/>
          <w:color w:val="000000"/>
        </w:rPr>
        <w:t xml:space="preserve"> </w:t>
      </w:r>
      <w:proofErr w:type="spellStart"/>
      <w:r w:rsidRPr="005A2FF8">
        <w:rPr>
          <w:i/>
          <w:iCs/>
          <w:color w:val="000000"/>
        </w:rPr>
        <w:t>of</w:t>
      </w:r>
      <w:proofErr w:type="spellEnd"/>
      <w:r w:rsidRPr="005A2FF8">
        <w:rPr>
          <w:i/>
          <w:iCs/>
          <w:color w:val="000000"/>
        </w:rPr>
        <w:t xml:space="preserve"> </w:t>
      </w:r>
      <w:proofErr w:type="spellStart"/>
      <w:r w:rsidRPr="005A2FF8">
        <w:rPr>
          <w:i/>
          <w:iCs/>
          <w:color w:val="000000"/>
        </w:rPr>
        <w:t>Evaluation</w:t>
      </w:r>
      <w:proofErr w:type="spellEnd"/>
      <w:r w:rsidRPr="005A2FF8">
        <w:rPr>
          <w:color w:val="000000"/>
        </w:rPr>
        <w:t>, EVE).</w:t>
      </w:r>
    </w:p>
    <w:p w14:paraId="3118B5BB" w14:textId="77777777" w:rsidR="005904E4" w:rsidRPr="005A2FF8" w:rsidRDefault="005904E4" w:rsidP="005904E4">
      <w:pPr>
        <w:spacing w:before="100" w:beforeAutospacing="1" w:after="100" w:afterAutospacing="1"/>
        <w:rPr>
          <w:color w:val="000000"/>
        </w:rPr>
      </w:pPr>
      <w:r w:rsidRPr="005A2FF8">
        <w:rPr>
          <w:color w:val="000000"/>
        </w:rPr>
        <w:lastRenderedPageBreak/>
        <w:t xml:space="preserve">En aplicaciones prácticas, como sistemas de formación de equipos o planificación educativa, el AEEP permite al </w:t>
      </w:r>
      <w:r w:rsidRPr="005A2FF8">
        <w:rPr>
          <w:i/>
          <w:iCs/>
          <w:color w:val="000000"/>
        </w:rPr>
        <w:t xml:space="preserve">Meta </w:t>
      </w:r>
      <w:proofErr w:type="spellStart"/>
      <w:r w:rsidRPr="005A2FF8">
        <w:rPr>
          <w:i/>
          <w:iCs/>
          <w:color w:val="000000"/>
        </w:rPr>
        <w:t>Level</w:t>
      </w:r>
      <w:proofErr w:type="spellEnd"/>
      <w:r w:rsidRPr="005A2FF8">
        <w:rPr>
          <w:color w:val="000000"/>
        </w:rPr>
        <w:t xml:space="preserve"> recomendar la acción con mayor EU proyectado, actualizando posteriormente su perfil de rendimiento con la calidad observada. Esta retroalimentación continua refina la precisión metacognitiva del sistema en contextos similares futuros.</w:t>
      </w:r>
    </w:p>
    <w:p w14:paraId="1C008C65" w14:textId="77777777" w:rsidR="005904E4" w:rsidRDefault="005904E4" w:rsidP="005904E4">
      <w:pPr>
        <w:spacing w:before="100" w:beforeAutospacing="1" w:after="100" w:afterAutospacing="1"/>
        <w:rPr>
          <w:color w:val="000000"/>
        </w:rPr>
      </w:pPr>
      <w:r w:rsidRPr="005A2FF8">
        <w:rPr>
          <w:color w:val="000000"/>
        </w:rPr>
        <w:t xml:space="preserve">Desde una perspectiva teórica, el AEEP ilustra la transición del </w:t>
      </w:r>
      <w:proofErr w:type="spellStart"/>
      <w:r w:rsidRPr="005A2FF8">
        <w:rPr>
          <w:color w:val="000000"/>
        </w:rPr>
        <w:t>metarrazonamiento</w:t>
      </w:r>
      <w:proofErr w:type="spellEnd"/>
      <w:r w:rsidRPr="005A2FF8">
        <w:rPr>
          <w:color w:val="000000"/>
        </w:rPr>
        <w:t xml:space="preserve"> de problemas de asignación temporal global (ADTP) a decisiones locales de valor de información, enfatizando la racionalidad limitada en la fase de selección de acciones (Horvitz, 1989; Cox &amp; Raja, 2011). Su resolución eficiente es crítica para evitar evaluación exhaustiva innecesaria, posicionándolo como componente indispensable en arquitecturas cognitivas que operan en entornos con alta cardinalidad de opciones y restricciones computacionales estrictas (Griffith et al., 2023). En sistemas como CARINA-10/11, esta función se materializa mediante políticas que equilibran explotación de acciones históricamente superiores con exploración selectiva de alternativas prometedoras, contribuyendo decisivamente a la adaptabilidad y eficiencia metacognitiva global.</w:t>
      </w:r>
    </w:p>
    <w:p w14:paraId="5C16C0C7" w14:textId="77777777" w:rsidR="005904E4" w:rsidRDefault="005904E4" w:rsidP="005904E4">
      <w:pPr>
        <w:pStyle w:val="Ttulo2"/>
      </w:pPr>
      <w:r>
        <w:t>3.8 Función Metacognitiva de Detección de Fallos en el Razonamiento (</w:t>
      </w:r>
      <w:proofErr w:type="spellStart"/>
      <w:r>
        <w:t>Detection</w:t>
      </w:r>
      <w:proofErr w:type="spellEnd"/>
      <w:r>
        <w:t xml:space="preserve"> </w:t>
      </w:r>
      <w:proofErr w:type="spellStart"/>
      <w:r>
        <w:t>of</w:t>
      </w:r>
      <w:proofErr w:type="spellEnd"/>
      <w:r>
        <w:t xml:space="preserve"> </w:t>
      </w:r>
      <w:proofErr w:type="spellStart"/>
      <w:r>
        <w:t>Reasoning</w:t>
      </w:r>
      <w:proofErr w:type="spellEnd"/>
      <w:r>
        <w:t xml:space="preserve"> </w:t>
      </w:r>
      <w:proofErr w:type="spellStart"/>
      <w:r>
        <w:t>Failure</w:t>
      </w:r>
      <w:proofErr w:type="spellEnd"/>
      <w:r>
        <w:t xml:space="preserve"> </w:t>
      </w:r>
      <w:proofErr w:type="spellStart"/>
      <w:r>
        <w:t>Function</w:t>
      </w:r>
      <w:proofErr w:type="spellEnd"/>
      <w:r>
        <w:t xml:space="preserve"> – DRFF)</w:t>
      </w:r>
    </w:p>
    <w:p w14:paraId="6FEE7412" w14:textId="77777777" w:rsidR="005904E4" w:rsidRDefault="005904E4" w:rsidP="005904E4">
      <w:pPr>
        <w:pStyle w:val="break-words"/>
        <w:rPr>
          <w:color w:val="000000"/>
        </w:rPr>
      </w:pPr>
      <w:r>
        <w:rPr>
          <w:color w:val="000000"/>
        </w:rPr>
        <w:t>La función de detección de fallos en el razonamiento (</w:t>
      </w:r>
      <w:proofErr w:type="spellStart"/>
      <w:r>
        <w:rPr>
          <w:rStyle w:val="nfasis"/>
          <w:rFonts w:eastAsiaTheme="majorEastAsia"/>
          <w:color w:val="000000"/>
        </w:rPr>
        <w:t>Detection</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Reasoning</w:t>
      </w:r>
      <w:proofErr w:type="spellEnd"/>
      <w:r>
        <w:rPr>
          <w:rStyle w:val="nfasis"/>
          <w:rFonts w:eastAsiaTheme="majorEastAsia"/>
          <w:color w:val="000000"/>
        </w:rPr>
        <w:t xml:space="preserve"> </w:t>
      </w:r>
      <w:proofErr w:type="spellStart"/>
      <w:r>
        <w:rPr>
          <w:rStyle w:val="nfasis"/>
          <w:rFonts w:eastAsiaTheme="majorEastAsia"/>
          <w:color w:val="000000"/>
        </w:rPr>
        <w:t>Failure</w:t>
      </w:r>
      <w:proofErr w:type="spellEnd"/>
      <w:r>
        <w:rPr>
          <w:rStyle w:val="nfasis"/>
          <w:rFonts w:eastAsiaTheme="majorEastAsia"/>
          <w:color w:val="000000"/>
        </w:rPr>
        <w:t xml:space="preserve"> </w:t>
      </w:r>
      <w:proofErr w:type="spellStart"/>
      <w:r>
        <w:rPr>
          <w:rStyle w:val="nfasis"/>
          <w:rFonts w:eastAsiaTheme="majorEastAsia"/>
          <w:color w:val="000000"/>
        </w:rPr>
        <w:t>Function</w:t>
      </w:r>
      <w:proofErr w:type="spellEnd"/>
      <w:r>
        <w:rPr>
          <w:color w:val="000000"/>
        </w:rPr>
        <w:t xml:space="preserve">), referida en la literatura emergente como mecanismo de diagnóstico metacognitivo basado en trazas, constituye un componente avanzado en arquitecturas cognitivas de doble nivel diseñado para identificar anomalías o ineficiencias en el proceso de deliberación del </w:t>
      </w:r>
      <w:proofErr w:type="spellStart"/>
      <w:r>
        <w:rPr>
          <w:rStyle w:val="nfasis"/>
          <w:rFonts w:eastAsiaTheme="majorEastAsia"/>
          <w:color w:val="000000"/>
        </w:rPr>
        <w:t>Object</w:t>
      </w:r>
      <w:proofErr w:type="spellEnd"/>
      <w:r>
        <w:rPr>
          <w:rStyle w:val="nfasis"/>
          <w:rFonts w:eastAsiaTheme="majorEastAsia"/>
          <w:color w:val="000000"/>
        </w:rPr>
        <w:t xml:space="preserve"> </w:t>
      </w:r>
      <w:proofErr w:type="spellStart"/>
      <w:r>
        <w:rPr>
          <w:rStyle w:val="nfasis"/>
          <w:rFonts w:eastAsiaTheme="majorEastAsia"/>
          <w:color w:val="000000"/>
        </w:rPr>
        <w:t>Level</w:t>
      </w:r>
      <w:proofErr w:type="spellEnd"/>
      <w:r>
        <w:rPr>
          <w:color w:val="000000"/>
        </w:rPr>
        <w:t xml:space="preserve"> mediante el análisis retrospectivo de trazas de razonamiento (Chi &amp; </w:t>
      </w:r>
      <w:proofErr w:type="spellStart"/>
      <w:r>
        <w:rPr>
          <w:color w:val="000000"/>
        </w:rPr>
        <w:t>Wylie</w:t>
      </w:r>
      <w:proofErr w:type="spellEnd"/>
      <w:r>
        <w:rPr>
          <w:color w:val="000000"/>
        </w:rPr>
        <w:t xml:space="preserve">, 2024; </w:t>
      </w:r>
      <w:proofErr w:type="spellStart"/>
      <w:r>
        <w:rPr>
          <w:color w:val="000000"/>
        </w:rPr>
        <w:t>Xu</w:t>
      </w:r>
      <w:proofErr w:type="spellEnd"/>
      <w:r>
        <w:rPr>
          <w:color w:val="000000"/>
        </w:rPr>
        <w:t>, 2025; Griffith et al., 2023). Esta función opera en dos fases secuenciales: primero, detecta fallos mediante la inspección de inconsistencias en las trazas históricas (por ejemplo, divergencias entre predicciones y resultados observados, ciclos repetitivos ineficientes o violaciones de heurísticas internas); segundo, genera explicaciones causales del fallo y propuestas de soluciones correctivas, facilitando una autorregulación iterativa que mejora la robustez y la eficiencia metacognitiva del sistema.</w:t>
      </w:r>
    </w:p>
    <w:p w14:paraId="29E7D851" w14:textId="77777777" w:rsidR="005904E4" w:rsidRDefault="005904E4" w:rsidP="005904E4">
      <w:pPr>
        <w:pStyle w:val="break-words"/>
        <w:rPr>
          <w:color w:val="000000"/>
        </w:rPr>
      </w:pPr>
      <w:r>
        <w:rPr>
          <w:color w:val="000000"/>
        </w:rPr>
        <w:t xml:space="preserve">Ontológicamente, la DRFF se concibe como una extensión del </w:t>
      </w:r>
      <w:proofErr w:type="spellStart"/>
      <w:r>
        <w:rPr>
          <w:rStyle w:val="nfasis"/>
          <w:rFonts w:eastAsiaTheme="majorEastAsia"/>
          <w:color w:val="000000"/>
        </w:rPr>
        <w:t>Metareasoning</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 xml:space="preserve"> orientada al diagnóstico y reparación interna, con elementos derivados del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 xml:space="preserve"> que incluyen:</w:t>
      </w:r>
    </w:p>
    <w:p w14:paraId="3E6265FB" w14:textId="77777777" w:rsidR="005904E4" w:rsidRDefault="005904E4" w:rsidP="005904E4">
      <w:pPr>
        <w:pStyle w:val="break-words"/>
        <w:numPr>
          <w:ilvl w:val="0"/>
          <w:numId w:val="12"/>
        </w:numPr>
        <w:rPr>
          <w:color w:val="000000"/>
        </w:rPr>
      </w:pPr>
      <w:proofErr w:type="spellStart"/>
      <w:r>
        <w:rPr>
          <w:rStyle w:val="Textoennegrita"/>
          <w:rFonts w:eastAsiaTheme="majorEastAsia"/>
          <w:color w:val="000000"/>
        </w:rPr>
        <w:t>Reasoning</w:t>
      </w:r>
      <w:proofErr w:type="spellEnd"/>
      <w:r>
        <w:rPr>
          <w:rStyle w:val="Textoennegrita"/>
          <w:rFonts w:eastAsiaTheme="majorEastAsia"/>
          <w:color w:val="000000"/>
        </w:rPr>
        <w:t xml:space="preserve"> Trace</w:t>
      </w:r>
      <w:r>
        <w:rPr>
          <w:color w:val="000000"/>
        </w:rPr>
        <w:t>: Secuencia cronológica de estados intermedios del razonamiento</w:t>
      </w:r>
      <w:r>
        <w:rPr>
          <w:rStyle w:val="apple-converted-space"/>
          <w:rFonts w:eastAsiaTheme="majorEastAsia"/>
          <w:color w:val="000000"/>
        </w:rPr>
        <w:t> </w:t>
      </w:r>
      <m:oMath>
        <m:r>
          <m:rPr>
            <m:scr m:val="script"/>
          </m:rPr>
          <w:rPr>
            <w:rFonts w:ascii="Cambria Math" w:hAnsi="Cambria Math"/>
          </w:rPr>
          <m:t>T={(</m:t>
        </m:r>
        <m:sSub>
          <m:sSubPr>
            <m:ctrlPr>
              <w:rPr>
                <w:rFonts w:ascii="Cambria Math" w:hAnsi="Cambria Math"/>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t</m:t>
            </m:r>
          </m:sub>
        </m:sSub>
        <m:r>
          <w:rPr>
            <w:rFonts w:ascii="Cambria Math" w:hAnsi="Cambria Math"/>
          </w:rPr>
          <m:t>)}</m:t>
        </m:r>
      </m:oMath>
      <w:r>
        <w:rPr>
          <w:color w:val="000000"/>
        </w:rPr>
        <w:t>, donde</w:t>
      </w:r>
      <w:r>
        <w:rPr>
          <w:rStyle w:val="apple-converted-space"/>
          <w:rFonts w:eastAsiaTheme="majorEastAsia"/>
          <w:color w:val="000000"/>
        </w:rPr>
        <w:t>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Style w:val="apple-converted-space"/>
          <w:rFonts w:eastAsiaTheme="majorEastAsia"/>
          <w:color w:val="000000"/>
        </w:rPr>
        <w:t> </w:t>
      </w:r>
      <w:r>
        <w:rPr>
          <w:color w:val="000000"/>
        </w:rPr>
        <w:t>representa el estado del problema,</w:t>
      </w:r>
      <w:r>
        <w:rPr>
          <w:rStyle w:val="apple-converted-space"/>
          <w:rFonts w:eastAsiaTheme="majorEastAsia"/>
          <w:color w:val="000000"/>
        </w:rPr>
        <w:t> </w:t>
      </w:r>
      <m:oMath>
        <m:sSub>
          <m:sSubPr>
            <m:ctrlPr>
              <w:rPr>
                <w:rFonts w:ascii="Cambria Math" w:hAnsi="Cambria Math"/>
              </w:rPr>
            </m:ctrlPr>
          </m:sSubPr>
          <m:e>
            <m:r>
              <w:rPr>
                <w:rFonts w:ascii="Cambria Math" w:hAnsi="Cambria Math"/>
              </w:rPr>
              <m:t>a</m:t>
            </m:r>
          </m:e>
          <m:sub>
            <m:r>
              <w:rPr>
                <w:rFonts w:ascii="Cambria Math" w:hAnsi="Cambria Math"/>
              </w:rPr>
              <m:t>i</m:t>
            </m:r>
          </m:sub>
        </m:sSub>
      </m:oMath>
      <w:r>
        <w:rPr>
          <w:rStyle w:val="apple-converted-space"/>
          <w:rFonts w:eastAsiaTheme="majorEastAsia"/>
          <w:color w:val="000000"/>
        </w:rPr>
        <w:t> </w:t>
      </w:r>
      <w:r>
        <w:rPr>
          <w:color w:val="000000"/>
        </w:rPr>
        <w:t>la acción aplicada, y</w:t>
      </w:r>
      <w:r>
        <w:rPr>
          <w:rStyle w:val="apple-converted-space"/>
          <w:rFonts w:eastAsiaTheme="majorEastAsia"/>
          <w:color w:val="000000"/>
        </w:rPr>
        <w:t> </w:t>
      </w:r>
      <m:oMath>
        <m:sSub>
          <m:sSubPr>
            <m:ctrlPr>
              <w:rPr>
                <w:rFonts w:ascii="Cambria Math" w:hAnsi="Cambria Math"/>
              </w:rPr>
            </m:ctrlPr>
          </m:sSubPr>
          <m:e>
            <m:r>
              <w:rPr>
                <w:rFonts w:ascii="Cambria Math" w:hAnsi="Cambria Math"/>
              </w:rPr>
              <m:t>q</m:t>
            </m:r>
          </m:e>
          <m:sub>
            <m:r>
              <w:rPr>
                <w:rFonts w:ascii="Cambria Math" w:hAnsi="Cambria Math"/>
              </w:rPr>
              <m:t>i</m:t>
            </m:r>
          </m:sub>
        </m:sSub>
      </m:oMath>
      <w:r>
        <w:rPr>
          <w:rStyle w:val="apple-converted-space"/>
          <w:rFonts w:eastAsiaTheme="majorEastAsia"/>
          <w:color w:val="000000"/>
        </w:rPr>
        <w:t> </w:t>
      </w:r>
      <w:r>
        <w:rPr>
          <w:color w:val="000000"/>
        </w:rPr>
        <w:t>la calidad evaluada en cada paso.</w:t>
      </w:r>
    </w:p>
    <w:p w14:paraId="5FEF1DC1" w14:textId="77777777" w:rsidR="005904E4" w:rsidRDefault="005904E4" w:rsidP="005904E4">
      <w:pPr>
        <w:pStyle w:val="break-words"/>
        <w:numPr>
          <w:ilvl w:val="0"/>
          <w:numId w:val="12"/>
        </w:numPr>
        <w:rPr>
          <w:color w:val="000000"/>
        </w:rPr>
      </w:pPr>
      <w:proofErr w:type="spellStart"/>
      <w:r>
        <w:rPr>
          <w:rStyle w:val="Textoennegrita"/>
          <w:rFonts w:eastAsiaTheme="majorEastAsia"/>
          <w:color w:val="000000"/>
        </w:rPr>
        <w:lastRenderedPageBreak/>
        <w:t>Failure</w:t>
      </w:r>
      <w:proofErr w:type="spellEnd"/>
      <w:r>
        <w:rPr>
          <w:rStyle w:val="Textoennegrita"/>
          <w:rFonts w:eastAsiaTheme="majorEastAsia"/>
          <w:color w:val="000000"/>
        </w:rPr>
        <w:t xml:space="preserve"> </w:t>
      </w:r>
      <w:proofErr w:type="spellStart"/>
      <w:r>
        <w:rPr>
          <w:rStyle w:val="Textoennegrita"/>
          <w:rFonts w:eastAsiaTheme="majorEastAsia"/>
          <w:color w:val="000000"/>
        </w:rPr>
        <w:t>Indicators</w:t>
      </w:r>
      <w:proofErr w:type="spellEnd"/>
      <w:r>
        <w:rPr>
          <w:color w:val="000000"/>
        </w:rPr>
        <w:t>: Métricas de anomalía tales como desviación de calidad</w:t>
      </w:r>
      <w:r>
        <w:rPr>
          <w:rStyle w:val="apple-converted-space"/>
          <w:rFonts w:eastAsiaTheme="majorEastAsia"/>
          <w:color w:val="000000"/>
        </w:rPr>
        <w:t> </w:t>
      </w:r>
      <m:oMath>
        <m:r>
          <m:rPr>
            <m:sty m:val="p"/>
          </m:rPr>
          <w:rPr>
            <w:rFonts w:ascii="Cambria Math" w:hAnsi="Cambria Math"/>
          </w:rPr>
          <m:t>Δ</m:t>
        </m:r>
        <m:sSub>
          <m:sSubPr>
            <m:ctrlPr>
              <w:rPr>
                <w:rFonts w:ascii="Cambria Math" w:hAnsi="Cambria Math"/>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q</m:t>
                </m:r>
              </m:e>
            </m:acc>
          </m:e>
          <m:sub>
            <m:r>
              <w:rPr>
                <w:rFonts w:ascii="Cambria Math" w:hAnsi="Cambria Math"/>
              </w:rPr>
              <m:t>i</m:t>
            </m:r>
          </m:sub>
        </m:sSub>
      </m:oMath>
      <w:r>
        <w:rPr>
          <w:rStyle w:val="apple-converted-space"/>
          <w:rFonts w:eastAsiaTheme="majorEastAsia"/>
          <w:color w:val="000000"/>
        </w:rPr>
        <w:t> </w:t>
      </w:r>
      <w:r>
        <w:rPr>
          <w:color w:val="000000"/>
        </w:rPr>
        <w:t>(diferencia entre calidad observada y predicha), frecuencia de ciclos repetitivos, o entropía de las trazas.</w:t>
      </w:r>
    </w:p>
    <w:p w14:paraId="73557191" w14:textId="77777777" w:rsidR="005904E4" w:rsidRDefault="005904E4" w:rsidP="005904E4">
      <w:pPr>
        <w:pStyle w:val="break-words"/>
        <w:numPr>
          <w:ilvl w:val="0"/>
          <w:numId w:val="12"/>
        </w:numPr>
        <w:rPr>
          <w:color w:val="000000"/>
        </w:rPr>
      </w:pPr>
      <w:proofErr w:type="spellStart"/>
      <w:r>
        <w:rPr>
          <w:rStyle w:val="Textoennegrita"/>
          <w:rFonts w:eastAsiaTheme="majorEastAsia"/>
          <w:color w:val="000000"/>
        </w:rPr>
        <w:t>Explanation</w:t>
      </w:r>
      <w:proofErr w:type="spellEnd"/>
      <w:r>
        <w:rPr>
          <w:rStyle w:val="Textoennegrita"/>
          <w:rFonts w:eastAsiaTheme="majorEastAsia"/>
          <w:color w:val="000000"/>
        </w:rPr>
        <w:t xml:space="preserve"> </w:t>
      </w:r>
      <w:proofErr w:type="spellStart"/>
      <w:r>
        <w:rPr>
          <w:rStyle w:val="Textoennegrita"/>
          <w:rFonts w:eastAsiaTheme="majorEastAsia"/>
          <w:color w:val="000000"/>
        </w:rPr>
        <w:t>Generator</w:t>
      </w:r>
      <w:proofErr w:type="spellEnd"/>
      <w:r>
        <w:rPr>
          <w:color w:val="000000"/>
        </w:rPr>
        <w:t>: Componente que produce narrativas causales estructuradas del fallo, basadas en plantillas lógicas o modelos causales bayesianos.</w:t>
      </w:r>
    </w:p>
    <w:p w14:paraId="2FF2BC91" w14:textId="77777777" w:rsidR="005904E4" w:rsidRDefault="005904E4" w:rsidP="005904E4">
      <w:pPr>
        <w:pStyle w:val="break-words"/>
        <w:numPr>
          <w:ilvl w:val="0"/>
          <w:numId w:val="12"/>
        </w:numPr>
        <w:rPr>
          <w:color w:val="000000"/>
        </w:rPr>
      </w:pPr>
      <w:proofErr w:type="spellStart"/>
      <w:r>
        <w:rPr>
          <w:rStyle w:val="Textoennegrita"/>
          <w:rFonts w:eastAsiaTheme="majorEastAsia"/>
          <w:color w:val="000000"/>
        </w:rPr>
        <w:t>Solution</w:t>
      </w:r>
      <w:proofErr w:type="spellEnd"/>
      <w:r>
        <w:rPr>
          <w:rStyle w:val="Textoennegrita"/>
          <w:rFonts w:eastAsiaTheme="majorEastAsia"/>
          <w:color w:val="000000"/>
        </w:rPr>
        <w:t xml:space="preserve"> </w:t>
      </w:r>
      <w:proofErr w:type="spellStart"/>
      <w:r>
        <w:rPr>
          <w:rStyle w:val="Textoennegrita"/>
          <w:rFonts w:eastAsiaTheme="majorEastAsia"/>
          <w:color w:val="000000"/>
        </w:rPr>
        <w:t>Proposer</w:t>
      </w:r>
      <w:proofErr w:type="spellEnd"/>
      <w:r>
        <w:rPr>
          <w:color w:val="000000"/>
        </w:rPr>
        <w:t>: Generador de correcciones alternativas, como ajustes paramétricos, cambios de estrategia o reinicios parciales.</w:t>
      </w:r>
    </w:p>
    <w:p w14:paraId="0E38C7F1" w14:textId="77777777" w:rsidR="005904E4" w:rsidRDefault="005904E4" w:rsidP="005904E4">
      <w:pPr>
        <w:pStyle w:val="break-words"/>
        <w:rPr>
          <w:color w:val="000000"/>
        </w:rPr>
      </w:pPr>
      <w:r>
        <w:rPr>
          <w:color w:val="000000"/>
        </w:rPr>
        <w:t>El núcleo de la DRFF reside en un proceso de análisis secuencial y generación correctiva, formalizado como:</w:t>
      </w:r>
    </w:p>
    <w:p w14:paraId="335B240C" w14:textId="77777777" w:rsidR="005904E4" w:rsidRDefault="005904E4" w:rsidP="005904E4">
      <m:oMathPara>
        <m:oMath>
          <m:r>
            <w:rPr>
              <w:rFonts w:ascii="Cambria Math" w:hAnsi="Cambria Math"/>
            </w:rPr>
            <m:t>f(</m:t>
          </m:r>
          <m:r>
            <m:rPr>
              <m:scr m:val="script"/>
            </m:rPr>
            <w:rPr>
              <w:rFonts w:ascii="Cambria Math" w:hAnsi="Cambria Math"/>
            </w:rPr>
            <m:t>T)=</m:t>
          </m:r>
          <m:d>
            <m:dPr>
              <m:begChr m:val="{"/>
              <m:endChr m:val=""/>
              <m:ctrlPr>
                <w:rPr>
                  <w:rFonts w:ascii="Cambria Math" w:hAnsi="Cambria Math"/>
                </w:rPr>
              </m:ctrlPr>
            </m:dPr>
            <m:e>
              <m:m>
                <m:mPr>
                  <m:plcHide m:val="1"/>
                  <m:mcs>
                    <m:mc>
                      <m:mcPr>
                        <m:count m:val="2"/>
                        <m:mcJc m:val="center"/>
                      </m:mcPr>
                    </m:mc>
                  </m:mcs>
                  <m:ctrlPr>
                    <w:rPr>
                      <w:rFonts w:ascii="Cambria Math" w:hAnsi="Cambria Math"/>
                    </w:rPr>
                  </m:ctrlPr>
                </m:mPr>
                <m:mr>
                  <m:e>
                    <m:d>
                      <m:dPr>
                        <m:sepChr m:val=","/>
                        <m:ctrlPr>
                          <w:rPr>
                            <w:rFonts w:ascii="Cambria Math" w:hAnsi="Cambria Math"/>
                          </w:rPr>
                        </m:ctrlPr>
                      </m:dPr>
                      <m:e>
                        <m:r>
                          <m:rPr>
                            <m:nor/>
                          </m:rPr>
                          <m:t>FAIL</m:t>
                        </m:r>
                      </m:e>
                      <m:e>
                        <m:r>
                          <w:rPr>
                            <w:rFonts w:ascii="Cambria Math" w:hAnsi="Cambria Math"/>
                          </w:rPr>
                          <m:t>E</m:t>
                        </m:r>
                      </m:e>
                      <m:e>
                        <m:r>
                          <w:rPr>
                            <w:rFonts w:ascii="Cambria Math" w:hAnsi="Cambria Math"/>
                          </w:rPr>
                          <m:t>S</m:t>
                        </m:r>
                      </m:e>
                    </m:d>
                  </m:e>
                  <m:e>
                    <m:r>
                      <m:rPr>
                        <m:nor/>
                      </m:rPr>
                      <m:t xml:space="preserve">si </m:t>
                    </m:r>
                    <m:r>
                      <m:rPr>
                        <m:sty m:val="p"/>
                      </m:rPr>
                      <w:rPr>
                        <w:rFonts w:ascii="Cambria Math" w:hAnsi="Cambria Math"/>
                      </w:rPr>
                      <m:t>∃</m:t>
                    </m:r>
                    <m:r>
                      <w:rPr>
                        <w:rFonts w:ascii="Cambria Math" w:hAnsi="Cambria Math"/>
                      </w:rPr>
                      <m:t>i:</m:t>
                    </m:r>
                    <m:sSub>
                      <m:sSubPr>
                        <m:ctrlPr>
                          <w:rPr>
                            <w:rFonts w:ascii="Cambria Math" w:hAnsi="Cambria Math"/>
                          </w:rPr>
                        </m:ctrlPr>
                      </m:sSubPr>
                      <m:e>
                        <m:r>
                          <w:rPr>
                            <w:rFonts w:ascii="Cambria Math" w:hAnsi="Cambria Math"/>
                          </w:rPr>
                          <m:t>ϕ</m:t>
                        </m:r>
                      </m:e>
                      <m:sub>
                        <m:r>
                          <w:rPr>
                            <w:rFonts w:ascii="Cambria Math" w:hAnsi="Cambria Math"/>
                          </w:rPr>
                          <m:t>i</m:t>
                        </m:r>
                      </m:sub>
                    </m:sSub>
                    <m:r>
                      <m:rPr>
                        <m:scr m:val="script"/>
                      </m:rPr>
                      <w:rPr>
                        <w:rFonts w:ascii="Cambria Math" w:hAnsi="Cambria Math"/>
                      </w:rPr>
                      <m:t>(T)&gt;</m:t>
                    </m:r>
                    <m:sSub>
                      <m:sSubPr>
                        <m:ctrlPr>
                          <w:rPr>
                            <w:rFonts w:ascii="Cambria Math" w:hAnsi="Cambria Math"/>
                          </w:rPr>
                        </m:ctrlPr>
                      </m:sSubPr>
                      <m:e>
                        <m:r>
                          <w:rPr>
                            <w:rFonts w:ascii="Cambria Math" w:hAnsi="Cambria Math"/>
                          </w:rPr>
                          <m:t>τ</m:t>
                        </m:r>
                      </m:e>
                      <m:sub>
                        <m:r>
                          <m:rPr>
                            <m:nor/>
                          </m:rPr>
                          <m:t>fail</m:t>
                        </m:r>
                      </m:sub>
                    </m:sSub>
                  </m:e>
                </m:mr>
                <m:mr>
                  <m:e>
                    <m:d>
                      <m:dPr>
                        <m:sepChr m:val=","/>
                        <m:ctrlPr>
                          <w:rPr>
                            <w:rFonts w:ascii="Cambria Math" w:hAnsi="Cambria Math"/>
                          </w:rPr>
                        </m:ctrlPr>
                      </m:dPr>
                      <m:e>
                        <m:r>
                          <m:rPr>
                            <m:nor/>
                          </m:rPr>
                          <m:t>OK</m:t>
                        </m:r>
                      </m:e>
                      <m:e>
                        <m:r>
                          <m:rPr>
                            <m:sty m:val="p"/>
                          </m:rPr>
                          <w:rPr>
                            <w:rFonts w:ascii="Cambria Math" w:hAnsi="Cambria Math"/>
                          </w:rPr>
                          <m:t>∅</m:t>
                        </m:r>
                      </m:e>
                      <m:e>
                        <m:r>
                          <m:rPr>
                            <m:sty m:val="p"/>
                          </m:rPr>
                          <w:rPr>
                            <w:rFonts w:ascii="Cambria Math" w:hAnsi="Cambria Math"/>
                          </w:rPr>
                          <m:t>∅</m:t>
                        </m:r>
                      </m:e>
                    </m:d>
                  </m:e>
                  <m:e>
                    <m:r>
                      <m:rPr>
                        <m:nor/>
                      </m:rPr>
                      <m:t>en caso contrario</m:t>
                    </m:r>
                  </m:e>
                </m:mr>
              </m:m>
            </m:e>
          </m:d>
          <m:r>
            <m:rPr>
              <m:sty m:val="p"/>
            </m:rPr>
            <w:rPr>
              <w:rFonts w:ascii="Cambria Math" w:hAnsi="Cambria Math"/>
            </w:rPr>
            <w:br/>
          </m:r>
        </m:oMath>
      </m:oMathPara>
    </w:p>
    <w:p w14:paraId="4A829C60" w14:textId="77777777" w:rsidR="005904E4" w:rsidRDefault="005904E4" w:rsidP="005904E4">
      <w:pPr>
        <w:pStyle w:val="break-words"/>
        <w:rPr>
          <w:color w:val="000000"/>
        </w:rPr>
      </w:pPr>
      <w:r>
        <w:rPr>
          <w:color w:val="000000"/>
        </w:rPr>
        <w:t xml:space="preserve">donde </w:t>
      </w:r>
      <m:oMath>
        <m:sSub>
          <m:sSubPr>
            <m:ctrlPr>
              <w:rPr>
                <w:rFonts w:ascii="Cambria Math" w:hAnsi="Cambria Math"/>
              </w:rPr>
            </m:ctrlPr>
          </m:sSubPr>
          <m:e>
            <m:r>
              <w:rPr>
                <w:rFonts w:ascii="Cambria Math" w:hAnsi="Cambria Math"/>
              </w:rPr>
              <m:t>ϕ</m:t>
            </m:r>
          </m:e>
          <m:sub>
            <m:r>
              <w:rPr>
                <w:rFonts w:ascii="Cambria Math" w:hAnsi="Cambria Math"/>
              </w:rPr>
              <m:t>i</m:t>
            </m:r>
          </m:sub>
        </m:sSub>
      </m:oMath>
      <w:r>
        <w:rPr>
          <w:color w:val="000000"/>
        </w:rPr>
        <w:t xml:space="preserve">son detectores de anomalías (e.g., </w:t>
      </w:r>
      <m:oMath>
        <m:sSub>
          <m:sSubPr>
            <m:ctrlPr>
              <w:rPr>
                <w:rFonts w:ascii="Cambria Math" w:hAnsi="Cambria Math"/>
              </w:rPr>
            </m:ctrlPr>
          </m:sSubPr>
          <m:e>
            <m:r>
              <w:rPr>
                <w:rFonts w:ascii="Cambria Math" w:hAnsi="Cambria Math"/>
              </w:rPr>
              <m:t>ϕ</m:t>
            </m:r>
          </m:e>
          <m:sub>
            <m:r>
              <m:rPr>
                <m:sty m:val="p"/>
              </m:rPr>
              <w:rPr>
                <w:rFonts w:ascii="Cambria Math" w:hAnsi="Cambria Math"/>
              </w:rPr>
              <m:t>Δ</m:t>
            </m:r>
            <m:r>
              <w:rPr>
                <w:rFonts w:ascii="Cambria Math" w:hAnsi="Cambria Math"/>
              </w:rPr>
              <m:t>q</m:t>
            </m:r>
          </m:sub>
        </m:sSub>
        <m:r>
          <w:rPr>
            <w:rFonts w:ascii="Cambria Math" w:hAnsi="Cambria Math"/>
          </w:rPr>
          <m:t>=∑</m:t>
        </m:r>
        <m:r>
          <m:rPr>
            <m:sty m:val="p"/>
          </m:rPr>
          <w:rPr>
            <w:rFonts w:ascii="Cambria Math" w:hAnsi="Cambria Math"/>
          </w:rPr>
          <m:t>∣Δ</m:t>
        </m:r>
        <m:sSub>
          <m:sSubPr>
            <m:ctrlPr>
              <w:rPr>
                <w:rFonts w:ascii="Cambria Math" w:hAnsi="Cambria Math"/>
              </w:rPr>
            </m:ctrlPr>
          </m:sSubPr>
          <m:e>
            <m:r>
              <w:rPr>
                <w:rFonts w:ascii="Cambria Math" w:hAnsi="Cambria Math"/>
              </w:rPr>
              <m:t>q</m:t>
            </m:r>
          </m:e>
          <m:sub>
            <m:r>
              <w:rPr>
                <w:rFonts w:ascii="Cambria Math" w:hAnsi="Cambria Math"/>
              </w:rPr>
              <m:t>i</m:t>
            </m:r>
          </m:sub>
        </m:sSub>
        <m:r>
          <m:rPr>
            <m:sty m:val="p"/>
          </m:rPr>
          <w:rPr>
            <w:rFonts w:ascii="Cambria Math" w:hAnsi="Cambria Math"/>
          </w:rPr>
          <m:t>∣/</m:t>
        </m:r>
        <m:r>
          <w:rPr>
            <w:rFonts w:ascii="Cambria Math" w:hAnsi="Cambria Math"/>
          </w:rPr>
          <m:t>t</m:t>
        </m:r>
      </m:oMath>
      <w:r>
        <w:rPr>
          <w:color w:val="000000"/>
        </w:rPr>
        <w:t xml:space="preserve">), </w:t>
      </w:r>
      <m:oMath>
        <m:sSub>
          <m:sSubPr>
            <m:ctrlPr>
              <w:rPr>
                <w:rFonts w:ascii="Cambria Math" w:hAnsi="Cambria Math"/>
              </w:rPr>
            </m:ctrlPr>
          </m:sSubPr>
          <m:e>
            <m:r>
              <w:rPr>
                <w:rFonts w:ascii="Cambria Math" w:hAnsi="Cambria Math"/>
              </w:rPr>
              <m:t>τ</m:t>
            </m:r>
          </m:e>
          <m:sub>
            <m:r>
              <m:rPr>
                <m:nor/>
              </m:rPr>
              <m:t>fail</m:t>
            </m:r>
          </m:sub>
        </m:sSub>
      </m:oMath>
      <w:r>
        <w:rPr>
          <w:color w:val="000000"/>
        </w:rPr>
        <w:t xml:space="preserve">un umbral calibrado, </w:t>
      </w:r>
      <m:oMath>
        <m:r>
          <w:rPr>
            <w:rFonts w:ascii="Cambria Math" w:hAnsi="Cambria Math"/>
          </w:rPr>
          <m:t>E</m:t>
        </m:r>
      </m:oMath>
      <w:r>
        <w:rPr>
          <w:color w:val="000000"/>
        </w:rPr>
        <w:t xml:space="preserve">la explicación causal (e.g., "Divergencia predictiva debida a subestimación de complejidad en el paso </w:t>
      </w:r>
      <m:oMath>
        <m:r>
          <w:rPr>
            <w:rFonts w:ascii="Cambria Math" w:hAnsi="Cambria Math"/>
          </w:rPr>
          <m:t>i</m:t>
        </m:r>
      </m:oMath>
      <w:r>
        <w:rPr>
          <w:color w:val="000000"/>
        </w:rPr>
        <w:t xml:space="preserve">", derivada de análisis de trazas), y </w:t>
      </w:r>
      <m:oMath>
        <m:r>
          <w:rPr>
            <w:rFonts w:ascii="Cambria Math" w:hAnsi="Cambria Math"/>
          </w:rPr>
          <m:t>S</m:t>
        </m:r>
      </m:oMath>
      <w:r>
        <w:rPr>
          <w:color w:val="000000"/>
        </w:rPr>
        <w:t>la solución propuesta (e.g., "Incrementar diversidad estratégica en un 20 % para evitar ciclos locales").</w:t>
      </w:r>
    </w:p>
    <w:p w14:paraId="0FB5FBAD" w14:textId="77777777" w:rsidR="005904E4" w:rsidRDefault="005904E4" w:rsidP="005904E4">
      <w:pPr>
        <w:pStyle w:val="break-words"/>
        <w:rPr>
          <w:color w:val="000000"/>
        </w:rPr>
      </w:pPr>
      <w:r>
        <w:rPr>
          <w:color w:val="000000"/>
        </w:rPr>
        <w:t xml:space="preserve">En sistemas educativos como CARINA-10/11, esta función habilita al </w:t>
      </w:r>
      <w:r>
        <w:rPr>
          <w:rStyle w:val="nfasis"/>
          <w:rFonts w:eastAsiaTheme="majorEastAsia"/>
          <w:color w:val="000000"/>
        </w:rPr>
        <w:t xml:space="preserve">Meta </w:t>
      </w:r>
      <w:proofErr w:type="spellStart"/>
      <w:r>
        <w:rPr>
          <w:rStyle w:val="nfasis"/>
          <w:rFonts w:eastAsiaTheme="majorEastAsia"/>
          <w:color w:val="000000"/>
        </w:rPr>
        <w:t>Level</w:t>
      </w:r>
      <w:proofErr w:type="spellEnd"/>
      <w:r>
        <w:rPr>
          <w:color w:val="000000"/>
        </w:rPr>
        <w:t xml:space="preserve"> la intervención oportuna ante fallos detectados en el </w:t>
      </w:r>
      <w:proofErr w:type="spellStart"/>
      <w:r>
        <w:rPr>
          <w:rStyle w:val="nfasis"/>
          <w:rFonts w:eastAsiaTheme="majorEastAsia"/>
          <w:color w:val="000000"/>
        </w:rPr>
        <w:t>PlanningFunction</w:t>
      </w:r>
      <w:proofErr w:type="spellEnd"/>
      <w:r>
        <w:rPr>
          <w:color w:val="000000"/>
        </w:rPr>
        <w:t xml:space="preserve"> (por ejemplo, convergencia estancada en un </w:t>
      </w:r>
      <w:proofErr w:type="spellStart"/>
      <w:r>
        <w:rPr>
          <w:rStyle w:val="nfasis"/>
          <w:rFonts w:eastAsiaTheme="majorEastAsia"/>
          <w:color w:val="000000"/>
        </w:rPr>
        <w:t>Learning</w:t>
      </w:r>
      <w:proofErr w:type="spellEnd"/>
      <w:r>
        <w:rPr>
          <w:rStyle w:val="nfasis"/>
          <w:rFonts w:eastAsiaTheme="majorEastAsia"/>
          <w:color w:val="000000"/>
        </w:rPr>
        <w:t xml:space="preserve"> </w:t>
      </w:r>
      <w:proofErr w:type="spellStart"/>
      <w:r>
        <w:rPr>
          <w:rStyle w:val="nfasis"/>
          <w:rFonts w:eastAsiaTheme="majorEastAsia"/>
          <w:color w:val="000000"/>
        </w:rPr>
        <w:t>Path</w:t>
      </w:r>
      <w:proofErr w:type="spellEnd"/>
      <w:r>
        <w:rPr>
          <w:color w:val="000000"/>
        </w:rPr>
        <w:t xml:space="preserve"> subóptimo), generando explicaciones auditables que facilitan tanto la depuración humana como la retroalimentación autónoma al sistema. Su activación se restringe a fases con trazas suficientes, evitando falsos positivos en etapas iniciales.</w:t>
      </w:r>
    </w:p>
    <w:p w14:paraId="5384C56F" w14:textId="77777777" w:rsidR="005904E4" w:rsidRDefault="005904E4" w:rsidP="005904E4">
      <w:pPr>
        <w:pStyle w:val="break-words"/>
        <w:rPr>
          <w:color w:val="000000"/>
        </w:rPr>
      </w:pPr>
      <w:r>
        <w:rPr>
          <w:color w:val="000000"/>
        </w:rPr>
        <w:t xml:space="preserve">Desde una perspectiva teórica, la DRFF traslada el paradigma de </w:t>
      </w:r>
      <w:proofErr w:type="spellStart"/>
      <w:r>
        <w:rPr>
          <w:rStyle w:val="nfasis"/>
          <w:rFonts w:eastAsiaTheme="majorEastAsia"/>
          <w:color w:val="000000"/>
        </w:rPr>
        <w:t>self-explanation</w:t>
      </w:r>
      <w:proofErr w:type="spellEnd"/>
      <w:r>
        <w:rPr>
          <w:color w:val="000000"/>
        </w:rPr>
        <w:t xml:space="preserve"> y diagnóstico de errores —originado en psicología cognitiva y aprendizaje humano (Chi &amp; </w:t>
      </w:r>
      <w:proofErr w:type="spellStart"/>
      <w:r>
        <w:rPr>
          <w:color w:val="000000"/>
        </w:rPr>
        <w:t>Wylie</w:t>
      </w:r>
      <w:proofErr w:type="spellEnd"/>
      <w:r>
        <w:rPr>
          <w:color w:val="000000"/>
        </w:rPr>
        <w:t>, 2024)— al ámbito computacional, adaptándolo a la introspección de trazas en agentes AI (</w:t>
      </w:r>
      <w:proofErr w:type="spellStart"/>
      <w:r>
        <w:rPr>
          <w:color w:val="000000"/>
        </w:rPr>
        <w:t>Xu</w:t>
      </w:r>
      <w:proofErr w:type="spellEnd"/>
      <w:r>
        <w:rPr>
          <w:color w:val="000000"/>
        </w:rPr>
        <w:t xml:space="preserve">, 2025). Constituye un puente esencial entre el </w:t>
      </w:r>
      <w:proofErr w:type="spellStart"/>
      <w:r>
        <w:rPr>
          <w:color w:val="000000"/>
        </w:rPr>
        <w:t>metarrazonamiento</w:t>
      </w:r>
      <w:proofErr w:type="spellEnd"/>
      <w:r>
        <w:rPr>
          <w:color w:val="000000"/>
        </w:rPr>
        <w:t xml:space="preserve"> clásico (Cox &amp; Raja, 2011) y las arquitecturas híbridas contemporáneas, donde la detección y explicación de fallos internos se erige en herramienta crítica para la resiliencia, la </w:t>
      </w:r>
      <w:proofErr w:type="spellStart"/>
      <w:r>
        <w:rPr>
          <w:color w:val="000000"/>
        </w:rPr>
        <w:t>explicabilidad</w:t>
      </w:r>
      <w:proofErr w:type="spellEnd"/>
      <w:r>
        <w:rPr>
          <w:color w:val="000000"/>
        </w:rPr>
        <w:t xml:space="preserve"> ética y la mejora continua de la calibración metacognitiva. Su presencia distingue a los sistemas verdaderamente autorregulados de aquellos meramente reactivos, posicionándola como componente indispensable en el diseño de inteligencias artificiales educativas transparentes y confiables en entornos de alta complejidad </w:t>
      </w:r>
      <w:proofErr w:type="spellStart"/>
      <w:r>
        <w:rPr>
          <w:color w:val="000000"/>
        </w:rPr>
        <w:t>y</w:t>
      </w:r>
      <w:proofErr w:type="spellEnd"/>
      <w:r>
        <w:rPr>
          <w:color w:val="000000"/>
        </w:rPr>
        <w:t xml:space="preserve"> incertidumbre.</w:t>
      </w:r>
    </w:p>
    <w:p w14:paraId="279705E6" w14:textId="77777777" w:rsidR="005904E4" w:rsidRDefault="005904E4" w:rsidP="005904E4">
      <w:pPr>
        <w:pStyle w:val="Ttulo2"/>
      </w:pPr>
      <w:r>
        <w:t xml:space="preserve">3.9 Función Metacognitiva de </w:t>
      </w:r>
      <w:proofErr w:type="spellStart"/>
      <w:r>
        <w:t>Metacomprensión</w:t>
      </w:r>
      <w:proofErr w:type="spellEnd"/>
      <w:r>
        <w:t xml:space="preserve"> (</w:t>
      </w:r>
      <w:proofErr w:type="spellStart"/>
      <w:r>
        <w:t>Metacomprehension</w:t>
      </w:r>
      <w:proofErr w:type="spellEnd"/>
      <w:r>
        <w:t xml:space="preserve"> </w:t>
      </w:r>
      <w:proofErr w:type="spellStart"/>
      <w:r>
        <w:t>Function</w:t>
      </w:r>
      <w:proofErr w:type="spellEnd"/>
      <w:r>
        <w:t xml:space="preserve"> – MCF)</w:t>
      </w:r>
    </w:p>
    <w:p w14:paraId="67CA0279" w14:textId="77777777" w:rsidR="005904E4" w:rsidRDefault="005904E4" w:rsidP="005904E4">
      <w:pPr>
        <w:pStyle w:val="break-words"/>
        <w:rPr>
          <w:color w:val="000000"/>
        </w:rPr>
      </w:pPr>
      <w:r>
        <w:rPr>
          <w:color w:val="000000"/>
        </w:rPr>
        <w:t xml:space="preserve">La función de </w:t>
      </w:r>
      <w:proofErr w:type="spellStart"/>
      <w:r>
        <w:rPr>
          <w:color w:val="000000"/>
        </w:rPr>
        <w:t>metacomprensión</w:t>
      </w:r>
      <w:proofErr w:type="spellEnd"/>
      <w:r>
        <w:rPr>
          <w:color w:val="000000"/>
        </w:rPr>
        <w:t xml:space="preserve"> (</w:t>
      </w:r>
      <w:proofErr w:type="spellStart"/>
      <w:r>
        <w:rPr>
          <w:rStyle w:val="nfasis"/>
          <w:rFonts w:eastAsiaTheme="majorEastAsia"/>
          <w:color w:val="000000"/>
        </w:rPr>
        <w:t>Metacomprehension</w:t>
      </w:r>
      <w:proofErr w:type="spellEnd"/>
      <w:r>
        <w:rPr>
          <w:rStyle w:val="nfasis"/>
          <w:rFonts w:eastAsiaTheme="majorEastAsia"/>
          <w:color w:val="000000"/>
        </w:rPr>
        <w:t xml:space="preserve"> </w:t>
      </w:r>
      <w:proofErr w:type="spellStart"/>
      <w:r>
        <w:rPr>
          <w:rStyle w:val="nfasis"/>
          <w:rFonts w:eastAsiaTheme="majorEastAsia"/>
          <w:color w:val="000000"/>
        </w:rPr>
        <w:t>Function</w:t>
      </w:r>
      <w:proofErr w:type="spellEnd"/>
      <w:r>
        <w:rPr>
          <w:color w:val="000000"/>
        </w:rPr>
        <w:t xml:space="preserve">), conocida en la literatura como mecanismo de monitoreo y calibración de la comprensión interna del sistema, representa un componente metacognitivo esencial en arquitecturas cognitivas de doble nivel aplicado a dominios educativos y de razonamiento complejo (Chi &amp; </w:t>
      </w:r>
      <w:proofErr w:type="spellStart"/>
      <w:r>
        <w:rPr>
          <w:color w:val="000000"/>
        </w:rPr>
        <w:t>Wylie</w:t>
      </w:r>
      <w:proofErr w:type="spellEnd"/>
      <w:r>
        <w:rPr>
          <w:color w:val="000000"/>
        </w:rPr>
        <w:t xml:space="preserve">, 2024; </w:t>
      </w:r>
      <w:proofErr w:type="spellStart"/>
      <w:r>
        <w:rPr>
          <w:color w:val="000000"/>
        </w:rPr>
        <w:t>Xu</w:t>
      </w:r>
      <w:proofErr w:type="spellEnd"/>
      <w:r>
        <w:rPr>
          <w:color w:val="000000"/>
        </w:rPr>
        <w:t xml:space="preserve">, </w:t>
      </w:r>
      <w:r>
        <w:rPr>
          <w:color w:val="000000"/>
        </w:rPr>
        <w:lastRenderedPageBreak/>
        <w:t xml:space="preserve">2025; Lin, Wang &amp; </w:t>
      </w:r>
      <w:proofErr w:type="spellStart"/>
      <w:r>
        <w:rPr>
          <w:color w:val="000000"/>
        </w:rPr>
        <w:t>Lai</w:t>
      </w:r>
      <w:proofErr w:type="spellEnd"/>
      <w:r>
        <w:rPr>
          <w:color w:val="000000"/>
        </w:rPr>
        <w:t>, 2025). Esta función evalúa continuamente la precisión con la que el sistema comprende el estado actual del problema y la calidad de su propio modelo interno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World</w:t>
      </w:r>
      <w:proofErr w:type="spellEnd"/>
      <w:r>
        <w:rPr>
          <w:color w:val="000000"/>
        </w:rPr>
        <w:t xml:space="preserve"> y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 detectando discrepancias entre la comprensión subjetiva proyectada y la evidencia empírica observada, con el objetivo de ajustar dinámicamente la confianza en sus representaciones y decisiones.</w:t>
      </w:r>
    </w:p>
    <w:p w14:paraId="4BCDC575" w14:textId="77777777" w:rsidR="005904E4" w:rsidRDefault="005904E4" w:rsidP="005904E4">
      <w:pPr>
        <w:pStyle w:val="break-words"/>
        <w:rPr>
          <w:color w:val="000000"/>
        </w:rPr>
      </w:pPr>
      <w:r>
        <w:rPr>
          <w:color w:val="000000"/>
        </w:rPr>
        <w:t xml:space="preserve">Ontológicamente, la MCF se concibe como una extensión del </w:t>
      </w:r>
      <w:proofErr w:type="spellStart"/>
      <w:r>
        <w:rPr>
          <w:rStyle w:val="nfasis"/>
          <w:rFonts w:eastAsiaTheme="majorEastAsia"/>
          <w:color w:val="000000"/>
        </w:rPr>
        <w:t>Metareasoning</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 xml:space="preserve"> orientada al monitoreo de comprensión, con elementos derivados del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 xml:space="preserve"> que incluyen:</w:t>
      </w:r>
    </w:p>
    <w:p w14:paraId="301CE9C1" w14:textId="77777777" w:rsidR="005904E4" w:rsidRDefault="005904E4" w:rsidP="005904E4">
      <w:pPr>
        <w:pStyle w:val="break-words"/>
        <w:numPr>
          <w:ilvl w:val="0"/>
          <w:numId w:val="13"/>
        </w:numPr>
        <w:rPr>
          <w:color w:val="000000"/>
        </w:rPr>
      </w:pPr>
      <w:proofErr w:type="spellStart"/>
      <w:r>
        <w:rPr>
          <w:rStyle w:val="Textoennegrita"/>
          <w:rFonts w:eastAsiaTheme="majorEastAsia"/>
          <w:color w:val="000000"/>
        </w:rPr>
        <w:t>Comprehension</w:t>
      </w:r>
      <w:proofErr w:type="spellEnd"/>
      <w:r>
        <w:rPr>
          <w:rStyle w:val="Textoennegrita"/>
          <w:rFonts w:eastAsiaTheme="majorEastAsia"/>
          <w:color w:val="000000"/>
        </w:rPr>
        <w:t xml:space="preserve"> </w:t>
      </w:r>
      <w:proofErr w:type="spellStart"/>
      <w:r>
        <w:rPr>
          <w:rStyle w:val="Textoennegrita"/>
          <w:rFonts w:eastAsiaTheme="majorEastAsia"/>
          <w:color w:val="000000"/>
        </w:rPr>
        <w:t>Confidence</w:t>
      </w:r>
      <w:proofErr w:type="spellEnd"/>
      <w:r>
        <w:rPr>
          <w:rStyle w:val="Textoennegrita"/>
          <w:rFonts w:eastAsiaTheme="majorEastAsia"/>
          <w:color w:val="000000"/>
        </w:rPr>
        <w:t xml:space="preserve"> </w:t>
      </w:r>
      <w:proofErr w:type="spellStart"/>
      <w:r>
        <w:rPr>
          <w:rStyle w:val="Textoennegrita"/>
          <w:rFonts w:eastAsiaTheme="majorEastAsia"/>
          <w:color w:val="000000"/>
        </w:rPr>
        <w:t>Profile</w:t>
      </w:r>
      <w:proofErr w:type="spellEnd"/>
      <w:r>
        <w:rPr>
          <w:color w:val="000000"/>
        </w:rPr>
        <w:t>: Estimación subjetiva de la precisión del modelo interno del sistema respecto al dominio del problema (por ejemplo, alineación entre predicciones de calidad y resultados reales en el</w:t>
      </w:r>
      <w:r>
        <w:rPr>
          <w:rStyle w:val="apple-converted-space"/>
          <w:rFonts w:eastAsiaTheme="majorEastAsia"/>
          <w:color w:val="000000"/>
        </w:rPr>
        <w:t> </w:t>
      </w:r>
      <w:proofErr w:type="spellStart"/>
      <w:r>
        <w:rPr>
          <w:rStyle w:val="nfasis"/>
          <w:rFonts w:eastAsiaTheme="majorEastAsia"/>
          <w:color w:val="000000"/>
        </w:rPr>
        <w:t>Learning</w:t>
      </w:r>
      <w:proofErr w:type="spellEnd"/>
      <w:r>
        <w:rPr>
          <w:rStyle w:val="nfasis"/>
          <w:rFonts w:eastAsiaTheme="majorEastAsia"/>
          <w:color w:val="000000"/>
        </w:rPr>
        <w:t xml:space="preserve"> </w:t>
      </w:r>
      <w:proofErr w:type="spellStart"/>
      <w:r>
        <w:rPr>
          <w:rStyle w:val="nfasis"/>
          <w:rFonts w:eastAsiaTheme="majorEastAsia"/>
          <w:color w:val="000000"/>
        </w:rPr>
        <w:t>Path</w:t>
      </w:r>
      <w:proofErr w:type="spellEnd"/>
      <w:r>
        <w:rPr>
          <w:color w:val="000000"/>
        </w:rPr>
        <w:t>).</w:t>
      </w:r>
    </w:p>
    <w:p w14:paraId="60405931" w14:textId="77777777" w:rsidR="005904E4" w:rsidRDefault="005904E4" w:rsidP="005904E4">
      <w:pPr>
        <w:pStyle w:val="break-words"/>
        <w:numPr>
          <w:ilvl w:val="0"/>
          <w:numId w:val="13"/>
        </w:numPr>
        <w:rPr>
          <w:color w:val="000000"/>
        </w:rPr>
      </w:pPr>
      <w:proofErr w:type="spellStart"/>
      <w:r>
        <w:rPr>
          <w:rStyle w:val="Textoennegrita"/>
          <w:rFonts w:eastAsiaTheme="majorEastAsia"/>
          <w:color w:val="000000"/>
        </w:rPr>
        <w:t>Calibration</w:t>
      </w:r>
      <w:proofErr w:type="spellEnd"/>
      <w:r>
        <w:rPr>
          <w:rStyle w:val="Textoennegrita"/>
          <w:rFonts w:eastAsiaTheme="majorEastAsia"/>
          <w:color w:val="000000"/>
        </w:rPr>
        <w:t xml:space="preserve"> Error </w:t>
      </w:r>
      <w:proofErr w:type="spellStart"/>
      <w:r>
        <w:rPr>
          <w:rStyle w:val="Textoennegrita"/>
          <w:rFonts w:eastAsiaTheme="majorEastAsia"/>
          <w:color w:val="000000"/>
        </w:rPr>
        <w:t>Metrics</w:t>
      </w:r>
      <w:proofErr w:type="spellEnd"/>
      <w:r>
        <w:rPr>
          <w:color w:val="000000"/>
        </w:rPr>
        <w:t xml:space="preserve">: Medidas de desajuste tales como error absoluto medio entre confianza proyectada y rendimiento observado, o índices de calibración </w:t>
      </w:r>
      <w:proofErr w:type="spellStart"/>
      <w:r>
        <w:rPr>
          <w:color w:val="000000"/>
        </w:rPr>
        <w:t>Brier</w:t>
      </w:r>
      <w:proofErr w:type="spellEnd"/>
      <w:r>
        <w:rPr>
          <w:color w:val="000000"/>
        </w:rPr>
        <w:t>-score adaptados a trazas internas.</w:t>
      </w:r>
    </w:p>
    <w:p w14:paraId="1FAAA2F7" w14:textId="77777777" w:rsidR="005904E4" w:rsidRDefault="005904E4" w:rsidP="005904E4">
      <w:pPr>
        <w:pStyle w:val="break-words"/>
        <w:numPr>
          <w:ilvl w:val="0"/>
          <w:numId w:val="13"/>
        </w:numPr>
        <w:rPr>
          <w:color w:val="000000"/>
        </w:rPr>
      </w:pPr>
      <w:proofErr w:type="spellStart"/>
      <w:r>
        <w:rPr>
          <w:rStyle w:val="Textoennegrita"/>
          <w:rFonts w:eastAsiaTheme="majorEastAsia"/>
          <w:color w:val="000000"/>
        </w:rPr>
        <w:t>Adjustment</w:t>
      </w:r>
      <w:proofErr w:type="spellEnd"/>
      <w:r>
        <w:rPr>
          <w:rStyle w:val="Textoennegrita"/>
          <w:rFonts w:eastAsiaTheme="majorEastAsia"/>
          <w:color w:val="000000"/>
        </w:rPr>
        <w:t xml:space="preserve"> </w:t>
      </w:r>
      <w:proofErr w:type="spellStart"/>
      <w:r>
        <w:rPr>
          <w:rStyle w:val="Textoennegrita"/>
          <w:rFonts w:eastAsiaTheme="majorEastAsia"/>
          <w:color w:val="000000"/>
        </w:rPr>
        <w:t>Signal</w:t>
      </w:r>
      <w:proofErr w:type="spellEnd"/>
      <w:r>
        <w:rPr>
          <w:color w:val="000000"/>
        </w:rPr>
        <w:t>: Señal correctiva que modula la confianza global o específica en subcomponentes del modelo (</w:t>
      </w:r>
      <w:proofErr w:type="spellStart"/>
      <w:r>
        <w:rPr>
          <w:color w:val="000000"/>
        </w:rPr>
        <w:t>e.g</w:t>
      </w:r>
      <w:proofErr w:type="spellEnd"/>
      <w:r>
        <w:rPr>
          <w:color w:val="000000"/>
        </w:rPr>
        <w:t xml:space="preserve">., conocimiento del estudiante, </w:t>
      </w:r>
      <w:proofErr w:type="spellStart"/>
      <w:r>
        <w:rPr>
          <w:color w:val="000000"/>
        </w:rPr>
        <w:t>prerequisitos</w:t>
      </w:r>
      <w:proofErr w:type="spellEnd"/>
      <w:r>
        <w:rPr>
          <w:color w:val="000000"/>
        </w:rPr>
        <w:t xml:space="preserve"> temáticos).</w:t>
      </w:r>
    </w:p>
    <w:p w14:paraId="703AA25D" w14:textId="77777777" w:rsidR="005904E4" w:rsidRDefault="005904E4" w:rsidP="005904E4">
      <w:pPr>
        <w:pStyle w:val="break-words"/>
        <w:rPr>
          <w:color w:val="000000"/>
        </w:rPr>
      </w:pPr>
      <w:r>
        <w:rPr>
          <w:color w:val="000000"/>
        </w:rPr>
        <w:t>El núcleo de la MCF reside en la calibración continua de la comprensión metacognitiva, formalizada como un proceso de actualización bayesiana simplificada:</w:t>
      </w:r>
    </w:p>
    <w:p w14:paraId="1473B250" w14:textId="77777777" w:rsidR="005904E4" w:rsidRDefault="005904E4" w:rsidP="005904E4">
      <m:oMathPara>
        <m:oMath>
          <m:sSub>
            <m:sSubPr>
              <m:ctrlPr>
                <w:rPr>
                  <w:rFonts w:ascii="Cambria Math" w:hAnsi="Cambria Math"/>
                </w:rPr>
              </m:ctrlPr>
            </m:sSubPr>
            <m:e>
              <m:r>
                <w:rPr>
                  <w:rFonts w:ascii="Cambria Math" w:hAnsi="Cambria Math"/>
                </w:rPr>
                <m:t>C</m:t>
              </m:r>
            </m:e>
            <m:sub>
              <m:r>
                <w:rPr>
                  <w:rFonts w:ascii="Cambria Math" w:hAnsi="Cambria Math"/>
                </w:rPr>
                <m:t>t+1</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t</m:t>
              </m:r>
            </m:sub>
          </m:sSub>
          <m:r>
            <w:rPr>
              <w:rFonts w:ascii="Cambria Math" w:hAnsi="Cambria Math"/>
            </w:rPr>
            <m:t>+α⋅(</m:t>
          </m:r>
          <m:sSub>
            <m:sSubPr>
              <m:ctrlPr>
                <w:rPr>
                  <w:rFonts w:ascii="Cambria Math" w:hAnsi="Cambria Math"/>
                </w:rPr>
              </m:ctrlPr>
            </m:sSubPr>
            <m:e>
              <m:r>
                <w:rPr>
                  <w:rFonts w:ascii="Cambria Math" w:hAnsi="Cambria Math"/>
                </w:rPr>
                <m:t>Q</m:t>
              </m:r>
            </m:e>
            <m:sub>
              <m:r>
                <m:rPr>
                  <m:nor/>
                </m:rPr>
                <m:t>obs</m:t>
              </m:r>
              <m:r>
                <w:rPr>
                  <w:rFonts w:ascii="Cambria Math" w:hAnsi="Cambria Math"/>
                </w:rPr>
                <m:t>,t</m:t>
              </m:r>
            </m:sub>
          </m:sSub>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Q</m:t>
                  </m:r>
                </m:e>
              </m:acc>
            </m:e>
            <m:sub>
              <m:r>
                <w:rPr>
                  <w:rFonts w:ascii="Cambria Math" w:hAnsi="Cambria Math"/>
                </w:rPr>
                <m:t>t</m:t>
              </m:r>
            </m:sub>
          </m:sSub>
          <m:r>
            <w:rPr>
              <w:rFonts w:ascii="Cambria Math" w:hAnsi="Cambria Math"/>
            </w:rPr>
            <m:t>)⋅w(</m:t>
          </m:r>
          <m:r>
            <m:rPr>
              <m:sty m:val="p"/>
            </m:rPr>
            <w:rPr>
              <w:rFonts w:ascii="Cambria Math" w:hAnsi="Cambria Math"/>
            </w:rPr>
            <m:t>Δ</m:t>
          </m:r>
          <m:r>
            <w:rPr>
              <w:rFonts w:ascii="Cambria Math" w:hAnsi="Cambria Math"/>
            </w:rPr>
            <m:t>)</m:t>
          </m:r>
          <m:r>
            <w:rPr>
              <w:rFonts w:ascii="Cambria Math" w:hAnsi="Cambria Math"/>
            </w:rPr>
            <w:br/>
          </m:r>
        </m:oMath>
      </m:oMathPara>
    </w:p>
    <w:p w14:paraId="358C6986" w14:textId="77777777" w:rsidR="005904E4" w:rsidRDefault="005904E4" w:rsidP="005904E4">
      <w:pPr>
        <w:pStyle w:val="break-words"/>
        <w:rPr>
          <w:color w:val="000000"/>
        </w:rPr>
      </w:pPr>
      <w:r>
        <w:rPr>
          <w:color w:val="000000"/>
        </w:rPr>
        <w:t xml:space="preserve">donde </w:t>
      </w:r>
      <m:oMath>
        <m:sSub>
          <m:sSubPr>
            <m:ctrlPr>
              <w:rPr>
                <w:rFonts w:ascii="Cambria Math" w:hAnsi="Cambria Math"/>
              </w:rPr>
            </m:ctrlPr>
          </m:sSubPr>
          <m:e>
            <m:r>
              <w:rPr>
                <w:rFonts w:ascii="Cambria Math" w:hAnsi="Cambria Math"/>
              </w:rPr>
              <m:t>C</m:t>
            </m:r>
          </m:e>
          <m:sub>
            <m:r>
              <w:rPr>
                <w:rFonts w:ascii="Cambria Math" w:hAnsi="Cambria Math"/>
              </w:rPr>
              <m:t>t</m:t>
            </m:r>
          </m:sub>
        </m:sSub>
      </m:oMath>
      <w:r>
        <w:rPr>
          <w:color w:val="000000"/>
        </w:rPr>
        <w:t xml:space="preserve">representa el nivel de confianza en la comprensión en la iteración </w:t>
      </w:r>
      <m:oMath>
        <m:r>
          <w:rPr>
            <w:rFonts w:ascii="Cambria Math" w:hAnsi="Cambria Math"/>
          </w:rPr>
          <m:t>t</m:t>
        </m:r>
      </m:oMath>
      <w:r>
        <w:rPr>
          <w:color w:val="000000"/>
        </w:rPr>
        <w:t xml:space="preserve">, </w:t>
      </w:r>
      <m:oMath>
        <m:sSub>
          <m:sSubPr>
            <m:ctrlPr>
              <w:rPr>
                <w:rFonts w:ascii="Cambria Math" w:hAnsi="Cambria Math"/>
              </w:rPr>
            </m:ctrlPr>
          </m:sSubPr>
          <m:e>
            <m:r>
              <w:rPr>
                <w:rFonts w:ascii="Cambria Math" w:hAnsi="Cambria Math"/>
              </w:rPr>
              <m:t>Q</m:t>
            </m:r>
          </m:e>
          <m:sub>
            <m:r>
              <m:rPr>
                <m:nor/>
              </m:rPr>
              <m:t>obs</m:t>
            </m:r>
            <m:r>
              <w:rPr>
                <w:rFonts w:ascii="Cambria Math" w:hAnsi="Cambria Math"/>
              </w:rPr>
              <m:t>,t</m:t>
            </m:r>
          </m:sub>
        </m:sSub>
      </m:oMath>
      <w:r>
        <w:rPr>
          <w:color w:val="000000"/>
        </w:rPr>
        <w:t xml:space="preserve">la calidad observada, </w:t>
      </w:r>
      <m:oMath>
        <m:sSub>
          <m:sSubPr>
            <m:ctrlPr>
              <w:rPr>
                <w:rFonts w:ascii="Cambria Math" w:hAnsi="Cambria Math"/>
              </w:rPr>
            </m:ctrlPr>
          </m:sSubPr>
          <m:e>
            <m:acc>
              <m:accPr>
                <m:ctrlPr>
                  <w:rPr>
                    <w:rFonts w:ascii="Cambria Math" w:hAnsi="Cambria Math"/>
                  </w:rPr>
                </m:ctrlPr>
              </m:accPr>
              <m:e>
                <m:r>
                  <w:rPr>
                    <w:rFonts w:ascii="Cambria Math" w:hAnsi="Cambria Math"/>
                  </w:rPr>
                  <m:t>Q</m:t>
                </m:r>
              </m:e>
            </m:acc>
          </m:e>
          <m:sub>
            <m:r>
              <w:rPr>
                <w:rFonts w:ascii="Cambria Math" w:hAnsi="Cambria Math"/>
              </w:rPr>
              <m:t>t</m:t>
            </m:r>
          </m:sub>
        </m:sSub>
      </m:oMath>
      <w:r>
        <w:rPr>
          <w:color w:val="000000"/>
        </w:rPr>
        <w:t xml:space="preserve">la calidad predicha, </w:t>
      </w:r>
      <m:oMath>
        <m:r>
          <w:rPr>
            <w:rFonts w:ascii="Cambria Math" w:hAnsi="Cambria Math"/>
          </w:rPr>
          <m:t>α</m:t>
        </m:r>
      </m:oMath>
      <w:r>
        <w:rPr>
          <w:color w:val="000000"/>
        </w:rPr>
        <w:t xml:space="preserve">una tasa de aprendizaje adaptativa, y </w:t>
      </w:r>
      <m:oMath>
        <m:r>
          <w:rPr>
            <w:rFonts w:ascii="Cambria Math" w:hAnsi="Cambria Math"/>
          </w:rPr>
          <m:t>w(</m:t>
        </m:r>
        <m:r>
          <m:rPr>
            <m:sty m:val="p"/>
          </m:rPr>
          <w:rPr>
            <w:rFonts w:ascii="Cambria Math" w:hAnsi="Cambria Math"/>
          </w:rPr>
          <m:t>Δ</m:t>
        </m:r>
        <m:r>
          <w:rPr>
            <w:rFonts w:ascii="Cambria Math" w:hAnsi="Cambria Math"/>
          </w:rPr>
          <m:t>)</m:t>
        </m:r>
      </m:oMath>
      <w:r>
        <w:rPr>
          <w:color w:val="000000"/>
        </w:rPr>
        <w:t>un peso que amplifica ajustes en presencia de grandes discrepancias.</w:t>
      </w:r>
    </w:p>
    <w:p w14:paraId="66B917F0" w14:textId="77777777" w:rsidR="005904E4" w:rsidRDefault="005904E4" w:rsidP="005904E4">
      <w:pPr>
        <w:pStyle w:val="break-words"/>
        <w:rPr>
          <w:color w:val="000000"/>
        </w:rPr>
      </w:pPr>
      <w:r>
        <w:rPr>
          <w:color w:val="000000"/>
        </w:rPr>
        <w:t xml:space="preserve">En sistemas educativos como CARINA-10/11, esta función permite al </w:t>
      </w:r>
      <w:r>
        <w:rPr>
          <w:rStyle w:val="nfasis"/>
          <w:rFonts w:eastAsiaTheme="majorEastAsia"/>
          <w:color w:val="000000"/>
        </w:rPr>
        <w:t xml:space="preserve">Meta </w:t>
      </w:r>
      <w:proofErr w:type="spellStart"/>
      <w:r>
        <w:rPr>
          <w:rStyle w:val="nfasis"/>
          <w:rFonts w:eastAsiaTheme="majorEastAsia"/>
          <w:color w:val="000000"/>
        </w:rPr>
        <w:t>Level</w:t>
      </w:r>
      <w:proofErr w:type="spellEnd"/>
      <w:r>
        <w:rPr>
          <w:color w:val="000000"/>
        </w:rPr>
        <w:t xml:space="preserve"> detectar y corregir ilusiones de comprensión (por ejemplo, sobreestimación de la cobertura de objetivos en un </w:t>
      </w:r>
      <w:proofErr w:type="spellStart"/>
      <w:r>
        <w:rPr>
          <w:rStyle w:val="nfasis"/>
          <w:rFonts w:eastAsiaTheme="majorEastAsia"/>
          <w:color w:val="000000"/>
        </w:rPr>
        <w:t>Learning</w:t>
      </w:r>
      <w:proofErr w:type="spellEnd"/>
      <w:r>
        <w:rPr>
          <w:rStyle w:val="nfasis"/>
          <w:rFonts w:eastAsiaTheme="majorEastAsia"/>
          <w:color w:val="000000"/>
        </w:rPr>
        <w:t xml:space="preserve"> </w:t>
      </w:r>
      <w:proofErr w:type="spellStart"/>
      <w:r>
        <w:rPr>
          <w:rStyle w:val="nfasis"/>
          <w:rFonts w:eastAsiaTheme="majorEastAsia"/>
          <w:color w:val="000000"/>
        </w:rPr>
        <w:t>Path</w:t>
      </w:r>
      <w:proofErr w:type="spellEnd"/>
      <w:r>
        <w:rPr>
          <w:color w:val="000000"/>
        </w:rPr>
        <w:t xml:space="preserve"> debido a datos históricos sesgados), generando ajustes que refinan la representación interna del perfil estudiantil o del catálogo de unidades. Su operación se activa progresivamente conforme se acumula evidencia histórica, evitando calibraciones inestables en fases iniciales.</w:t>
      </w:r>
    </w:p>
    <w:p w14:paraId="65D83F5B" w14:textId="77777777" w:rsidR="005904E4" w:rsidRDefault="005904E4" w:rsidP="005904E4">
      <w:pPr>
        <w:pStyle w:val="break-words"/>
        <w:rPr>
          <w:color w:val="000000"/>
        </w:rPr>
      </w:pPr>
      <w:r>
        <w:rPr>
          <w:color w:val="000000"/>
        </w:rPr>
        <w:t xml:space="preserve">Desde una perspectiva teórica, la MCF traslada el constructo psicológico de </w:t>
      </w:r>
      <w:proofErr w:type="spellStart"/>
      <w:r>
        <w:rPr>
          <w:rStyle w:val="nfasis"/>
          <w:rFonts w:eastAsiaTheme="majorEastAsia"/>
          <w:color w:val="000000"/>
        </w:rPr>
        <w:t>metacomprehension</w:t>
      </w:r>
      <w:proofErr w:type="spellEnd"/>
      <w:r>
        <w:rPr>
          <w:color w:val="000000"/>
        </w:rPr>
        <w:t xml:space="preserve"> —tradicionalmente estudiado en aprendizaje humano como la capacidad de monitorear la propia comprensión de textos o conceptos (Chi &amp; </w:t>
      </w:r>
      <w:proofErr w:type="spellStart"/>
      <w:r>
        <w:rPr>
          <w:color w:val="000000"/>
        </w:rPr>
        <w:t>Wylie</w:t>
      </w:r>
      <w:proofErr w:type="spellEnd"/>
      <w:r>
        <w:rPr>
          <w:color w:val="000000"/>
        </w:rPr>
        <w:t>, 2024)— al ámbito computacional, adaptándolo a la evaluación de la precisión del modelo interno en agentes AI (</w:t>
      </w:r>
      <w:proofErr w:type="spellStart"/>
      <w:r>
        <w:rPr>
          <w:color w:val="000000"/>
        </w:rPr>
        <w:t>Xu</w:t>
      </w:r>
      <w:proofErr w:type="spellEnd"/>
      <w:r>
        <w:rPr>
          <w:color w:val="000000"/>
        </w:rPr>
        <w:t xml:space="preserve">, 2025). Constituye un puente crítico entre el </w:t>
      </w:r>
      <w:proofErr w:type="spellStart"/>
      <w:r>
        <w:rPr>
          <w:color w:val="000000"/>
        </w:rPr>
        <w:t>metarrazonamiento</w:t>
      </w:r>
      <w:proofErr w:type="spellEnd"/>
      <w:r>
        <w:rPr>
          <w:color w:val="000000"/>
        </w:rPr>
        <w:t xml:space="preserve"> clásico (Cox &amp; Raja, 2011) y las arquitecturas autorreguladas contemporáneas, donde la calibración precisa de la comprensión interna se erige en prerrequisito para la toma de decisiones confiables en entornos educativos inciertos y de alta dimensionalidad. Su presencia distingue a los sistemas con verdadera introspección metacognitiva de aquellos </w:t>
      </w:r>
      <w:r>
        <w:rPr>
          <w:color w:val="000000"/>
        </w:rPr>
        <w:lastRenderedPageBreak/>
        <w:t>que operan bajo suposiciones rígidas, posicionándola como componente indispensable en el diseño de inteligencias artificiales educativas capaces de detectar y corregir sus propias limitaciones epistemológicas de manera autónoma y continua.</w:t>
      </w:r>
    </w:p>
    <w:p w14:paraId="340378DA" w14:textId="77777777" w:rsidR="005904E4" w:rsidRDefault="005904E4" w:rsidP="005904E4">
      <w:pPr>
        <w:pStyle w:val="Ttulo2"/>
      </w:pPr>
      <w:r>
        <w:t>3.10 Función Metacognitiva de Revisión de Metas (</w:t>
      </w:r>
      <w:proofErr w:type="spellStart"/>
      <w:r>
        <w:t>Goal</w:t>
      </w:r>
      <w:proofErr w:type="spellEnd"/>
      <w:r>
        <w:t xml:space="preserve"> </w:t>
      </w:r>
      <w:proofErr w:type="spellStart"/>
      <w:r>
        <w:t>Revision</w:t>
      </w:r>
      <w:proofErr w:type="spellEnd"/>
      <w:r>
        <w:t xml:space="preserve"> </w:t>
      </w:r>
      <w:proofErr w:type="spellStart"/>
      <w:r>
        <w:t>Function</w:t>
      </w:r>
      <w:proofErr w:type="spellEnd"/>
      <w:r>
        <w:t xml:space="preserve"> – GRF)</w:t>
      </w:r>
    </w:p>
    <w:p w14:paraId="0440012A" w14:textId="77777777" w:rsidR="005904E4" w:rsidRDefault="005904E4" w:rsidP="005904E4">
      <w:pPr>
        <w:pStyle w:val="break-words"/>
        <w:rPr>
          <w:color w:val="000000"/>
        </w:rPr>
      </w:pPr>
      <w:r>
        <w:rPr>
          <w:color w:val="000000"/>
        </w:rPr>
        <w:t>La función de revisión de metas metacognitivas (</w:t>
      </w:r>
      <w:proofErr w:type="spellStart"/>
      <w:r>
        <w:rPr>
          <w:rStyle w:val="nfasis"/>
          <w:rFonts w:eastAsiaTheme="majorEastAsia"/>
          <w:color w:val="000000"/>
        </w:rPr>
        <w:t>Goal</w:t>
      </w:r>
      <w:proofErr w:type="spellEnd"/>
      <w:r>
        <w:rPr>
          <w:rStyle w:val="nfasis"/>
          <w:rFonts w:eastAsiaTheme="majorEastAsia"/>
          <w:color w:val="000000"/>
        </w:rPr>
        <w:t xml:space="preserve"> </w:t>
      </w:r>
      <w:proofErr w:type="spellStart"/>
      <w:r>
        <w:rPr>
          <w:rStyle w:val="nfasis"/>
          <w:rFonts w:eastAsiaTheme="majorEastAsia"/>
          <w:color w:val="000000"/>
        </w:rPr>
        <w:t>Revision</w:t>
      </w:r>
      <w:proofErr w:type="spellEnd"/>
      <w:r>
        <w:rPr>
          <w:rStyle w:val="nfasis"/>
          <w:rFonts w:eastAsiaTheme="majorEastAsia"/>
          <w:color w:val="000000"/>
        </w:rPr>
        <w:t xml:space="preserve"> </w:t>
      </w:r>
      <w:proofErr w:type="spellStart"/>
      <w:r>
        <w:rPr>
          <w:rStyle w:val="nfasis"/>
          <w:rFonts w:eastAsiaTheme="majorEastAsia"/>
          <w:color w:val="000000"/>
        </w:rPr>
        <w:t>Function</w:t>
      </w:r>
      <w:proofErr w:type="spellEnd"/>
      <w:r>
        <w:rPr>
          <w:color w:val="000000"/>
        </w:rPr>
        <w:t xml:space="preserve">), conocida en la literatura como mecanismo de replanificación jerárquica de objetivos metacognitivos o </w:t>
      </w:r>
      <w:r>
        <w:rPr>
          <w:rStyle w:val="nfasis"/>
          <w:rFonts w:eastAsiaTheme="majorEastAsia"/>
          <w:color w:val="000000"/>
        </w:rPr>
        <w:t xml:space="preserve">metacognitive </w:t>
      </w:r>
      <w:proofErr w:type="spellStart"/>
      <w:r>
        <w:rPr>
          <w:rStyle w:val="nfasis"/>
          <w:rFonts w:eastAsiaTheme="majorEastAsia"/>
          <w:color w:val="000000"/>
        </w:rPr>
        <w:t>goal</w:t>
      </w:r>
      <w:proofErr w:type="spellEnd"/>
      <w:r>
        <w:rPr>
          <w:rStyle w:val="nfasis"/>
          <w:rFonts w:eastAsiaTheme="majorEastAsia"/>
          <w:color w:val="000000"/>
        </w:rPr>
        <w:t xml:space="preserve"> </w:t>
      </w:r>
      <w:proofErr w:type="spellStart"/>
      <w:r>
        <w:rPr>
          <w:rStyle w:val="nfasis"/>
          <w:rFonts w:eastAsiaTheme="majorEastAsia"/>
          <w:color w:val="000000"/>
        </w:rPr>
        <w:t>relabeling</w:t>
      </w:r>
      <w:proofErr w:type="spellEnd"/>
      <w:r>
        <w:rPr>
          <w:color w:val="000000"/>
        </w:rPr>
        <w:t>, constituye un componente avanzado en arquitecturas cognitivas de doble nivel que permite la reestructuración dinámica y estructural de los objetivos que guían el proceso de razonamiento (Anderson et al., 2019; avances en meta-</w:t>
      </w:r>
      <w:proofErr w:type="spellStart"/>
      <w:r>
        <w:rPr>
          <w:color w:val="000000"/>
        </w:rPr>
        <w:t>reinforcement</w:t>
      </w:r>
      <w:proofErr w:type="spellEnd"/>
      <w:r>
        <w:rPr>
          <w:color w:val="000000"/>
        </w:rPr>
        <w:t xml:space="preserve"> </w:t>
      </w:r>
      <w:proofErr w:type="spellStart"/>
      <w:r>
        <w:rPr>
          <w:color w:val="000000"/>
        </w:rPr>
        <w:t>learning</w:t>
      </w:r>
      <w:proofErr w:type="spellEnd"/>
      <w:r>
        <w:rPr>
          <w:color w:val="000000"/>
        </w:rPr>
        <w:t xml:space="preserve"> con </w:t>
      </w:r>
      <w:proofErr w:type="spellStart"/>
      <w:r>
        <w:rPr>
          <w:color w:val="000000"/>
        </w:rPr>
        <w:t>relabeling</w:t>
      </w:r>
      <w:proofErr w:type="spellEnd"/>
      <w:r>
        <w:rPr>
          <w:color w:val="000000"/>
        </w:rPr>
        <w:t xml:space="preserve"> de metas, 2024–2025). Esta función trasciende los ajustes reactivos paramétricos de metas existentes (por ejemplo, variaciones continuas en niveles de urgencia o diversidad) para realizar revisiones cualitativas y estratégicas del marco objetivo global, adaptando el objetivo principal del sistema ante evidencia acumulada de cambios en las restricciones externas o en la dinámica interna del problema.</w:t>
      </w:r>
    </w:p>
    <w:p w14:paraId="2679640D" w14:textId="77777777" w:rsidR="005904E4" w:rsidRDefault="005904E4" w:rsidP="005904E4">
      <w:pPr>
        <w:pStyle w:val="break-words"/>
        <w:rPr>
          <w:color w:val="000000"/>
        </w:rPr>
      </w:pPr>
      <w:r>
        <w:rPr>
          <w:color w:val="000000"/>
        </w:rPr>
        <w:t xml:space="preserve">Ontológicamente, la GRF se concibe como una extensión del </w:t>
      </w:r>
      <w:proofErr w:type="spellStart"/>
      <w:r>
        <w:rPr>
          <w:rStyle w:val="nfasis"/>
          <w:rFonts w:eastAsiaTheme="majorEastAsia"/>
          <w:color w:val="000000"/>
        </w:rPr>
        <w:t>Metareasoning</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 xml:space="preserve"> orientada a la jerarquía de control metacognitivo, con elementos derivados del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 xml:space="preserve"> y del contexto ambiental que incluyen:</w:t>
      </w:r>
    </w:p>
    <w:p w14:paraId="1A001E9E" w14:textId="77777777" w:rsidR="005904E4" w:rsidRDefault="005904E4" w:rsidP="005904E4">
      <w:pPr>
        <w:pStyle w:val="break-words"/>
        <w:numPr>
          <w:ilvl w:val="0"/>
          <w:numId w:val="14"/>
        </w:numPr>
        <w:rPr>
          <w:color w:val="000000"/>
        </w:rPr>
      </w:pPr>
      <w:proofErr w:type="spellStart"/>
      <w:r>
        <w:rPr>
          <w:rStyle w:val="Textoennegrita"/>
          <w:rFonts w:eastAsiaTheme="majorEastAsia"/>
          <w:color w:val="000000"/>
        </w:rPr>
        <w:t>Current</w:t>
      </w:r>
      <w:proofErr w:type="spellEnd"/>
      <w:r>
        <w:rPr>
          <w:rStyle w:val="Textoennegrita"/>
          <w:rFonts w:eastAsiaTheme="majorEastAsia"/>
          <w:color w:val="000000"/>
        </w:rPr>
        <w:t xml:space="preserve"> </w:t>
      </w:r>
      <w:proofErr w:type="spellStart"/>
      <w:r>
        <w:rPr>
          <w:rStyle w:val="Textoennegrita"/>
          <w:rFonts w:eastAsiaTheme="majorEastAsia"/>
          <w:color w:val="000000"/>
        </w:rPr>
        <w:t>Goal</w:t>
      </w:r>
      <w:proofErr w:type="spellEnd"/>
      <w:r>
        <w:rPr>
          <w:rStyle w:val="Textoennegrita"/>
          <w:rFonts w:eastAsiaTheme="majorEastAsia"/>
          <w:color w:val="000000"/>
        </w:rPr>
        <w:t xml:space="preserve"> </w:t>
      </w:r>
      <w:proofErr w:type="spellStart"/>
      <w:r>
        <w:rPr>
          <w:rStyle w:val="Textoennegrita"/>
          <w:rFonts w:eastAsiaTheme="majorEastAsia"/>
          <w:color w:val="000000"/>
        </w:rPr>
        <w:t>Hierarchy</w:t>
      </w:r>
      <w:proofErr w:type="spellEnd"/>
      <w:r>
        <w:rPr>
          <w:color w:val="000000"/>
        </w:rPr>
        <w:t>: Estructura jerárquica de metas activas, desde objetivos terminales globales (</w:t>
      </w:r>
      <w:proofErr w:type="spellStart"/>
      <w:r>
        <w:rPr>
          <w:color w:val="000000"/>
        </w:rPr>
        <w:t>e.g</w:t>
      </w:r>
      <w:proofErr w:type="spellEnd"/>
      <w:r>
        <w:rPr>
          <w:color w:val="000000"/>
        </w:rPr>
        <w:t>., “maximizar calidad absoluta del</w:t>
      </w:r>
      <w:r>
        <w:rPr>
          <w:rStyle w:val="apple-converted-space"/>
          <w:rFonts w:eastAsiaTheme="majorEastAsia"/>
          <w:color w:val="000000"/>
        </w:rPr>
        <w:t> </w:t>
      </w:r>
      <w:proofErr w:type="spellStart"/>
      <w:r>
        <w:rPr>
          <w:rStyle w:val="nfasis"/>
          <w:rFonts w:eastAsiaTheme="majorEastAsia"/>
          <w:color w:val="000000"/>
        </w:rPr>
        <w:t>Learning</w:t>
      </w:r>
      <w:proofErr w:type="spellEnd"/>
      <w:r>
        <w:rPr>
          <w:rStyle w:val="nfasis"/>
          <w:rFonts w:eastAsiaTheme="majorEastAsia"/>
          <w:color w:val="000000"/>
        </w:rPr>
        <w:t xml:space="preserve"> </w:t>
      </w:r>
      <w:proofErr w:type="spellStart"/>
      <w:r>
        <w:rPr>
          <w:rStyle w:val="nfasis"/>
          <w:rFonts w:eastAsiaTheme="majorEastAsia"/>
          <w:color w:val="000000"/>
        </w:rPr>
        <w:t>Path</w:t>
      </w:r>
      <w:proofErr w:type="spellEnd"/>
      <w:r>
        <w:rPr>
          <w:color w:val="000000"/>
        </w:rPr>
        <w:t>”) hasta subobjetivos operativos (</w:t>
      </w:r>
      <w:proofErr w:type="spellStart"/>
      <w:r>
        <w:rPr>
          <w:color w:val="000000"/>
        </w:rPr>
        <w:t>e.g</w:t>
      </w:r>
      <w:proofErr w:type="spellEnd"/>
      <w:r>
        <w:rPr>
          <w:color w:val="000000"/>
        </w:rPr>
        <w:t>., “mantener diversidad estratégica alta”).</w:t>
      </w:r>
    </w:p>
    <w:p w14:paraId="11A3495A" w14:textId="77777777" w:rsidR="005904E4" w:rsidRDefault="005904E4" w:rsidP="005904E4">
      <w:pPr>
        <w:pStyle w:val="break-words"/>
        <w:numPr>
          <w:ilvl w:val="0"/>
          <w:numId w:val="14"/>
        </w:numPr>
        <w:rPr>
          <w:color w:val="000000"/>
        </w:rPr>
      </w:pPr>
      <w:r>
        <w:rPr>
          <w:rStyle w:val="Textoennegrita"/>
          <w:rFonts w:eastAsiaTheme="majorEastAsia"/>
          <w:color w:val="000000"/>
        </w:rPr>
        <w:t xml:space="preserve">Performance </w:t>
      </w:r>
      <w:proofErr w:type="spellStart"/>
      <w:r>
        <w:rPr>
          <w:rStyle w:val="Textoennegrita"/>
          <w:rFonts w:eastAsiaTheme="majorEastAsia"/>
          <w:color w:val="000000"/>
        </w:rPr>
        <w:t>Trajectory</w:t>
      </w:r>
      <w:proofErr w:type="spellEnd"/>
      <w:r>
        <w:rPr>
          <w:rStyle w:val="Textoennegrita"/>
          <w:rFonts w:eastAsiaTheme="majorEastAsia"/>
          <w:color w:val="000000"/>
        </w:rPr>
        <w:t xml:space="preserve"> </w:t>
      </w:r>
      <w:proofErr w:type="spellStart"/>
      <w:r>
        <w:rPr>
          <w:rStyle w:val="Textoennegrita"/>
          <w:rFonts w:eastAsiaTheme="majorEastAsia"/>
          <w:color w:val="000000"/>
        </w:rPr>
        <w:t>Evidence</w:t>
      </w:r>
      <w:proofErr w:type="spellEnd"/>
      <w:r>
        <w:rPr>
          <w:color w:val="000000"/>
        </w:rPr>
        <w:t>: Análisis longitudinal de tendencias en calidad, tiempo y convergencia que indican la viabilidad del objetivo actual (por ejemplo, tasas de mejora marginal decrecientes o violaciones persistentes de restricciones temporales).</w:t>
      </w:r>
    </w:p>
    <w:p w14:paraId="4041ACC8" w14:textId="77777777" w:rsidR="005904E4" w:rsidRDefault="005904E4" w:rsidP="005904E4">
      <w:pPr>
        <w:pStyle w:val="break-words"/>
        <w:numPr>
          <w:ilvl w:val="0"/>
          <w:numId w:val="14"/>
        </w:numPr>
        <w:rPr>
          <w:color w:val="000000"/>
        </w:rPr>
      </w:pPr>
      <w:r>
        <w:rPr>
          <w:rStyle w:val="Textoennegrita"/>
          <w:rFonts w:eastAsiaTheme="majorEastAsia"/>
          <w:color w:val="000000"/>
        </w:rPr>
        <w:t xml:space="preserve">Alternative </w:t>
      </w:r>
      <w:proofErr w:type="spellStart"/>
      <w:r>
        <w:rPr>
          <w:rStyle w:val="Textoennegrita"/>
          <w:rFonts w:eastAsiaTheme="majorEastAsia"/>
          <w:color w:val="000000"/>
        </w:rPr>
        <w:t>Goal</w:t>
      </w:r>
      <w:proofErr w:type="spellEnd"/>
      <w:r>
        <w:rPr>
          <w:rStyle w:val="Textoennegrita"/>
          <w:rFonts w:eastAsiaTheme="majorEastAsia"/>
          <w:color w:val="000000"/>
        </w:rPr>
        <w:t xml:space="preserve"> Set</w:t>
      </w:r>
      <w:r>
        <w:rPr>
          <w:color w:val="000000"/>
        </w:rPr>
        <w:t>: Repertorio predefinido o generado de metas alternativas compatibles (</w:t>
      </w:r>
      <w:proofErr w:type="spellStart"/>
      <w:r>
        <w:rPr>
          <w:color w:val="000000"/>
        </w:rPr>
        <w:t>e.g</w:t>
      </w:r>
      <w:proofErr w:type="spellEnd"/>
      <w:r>
        <w:rPr>
          <w:color w:val="000000"/>
        </w:rPr>
        <w:t xml:space="preserve">., “calidad suficiente bajo </w:t>
      </w:r>
      <w:proofErr w:type="spellStart"/>
      <w:r>
        <w:rPr>
          <w:color w:val="000000"/>
        </w:rPr>
        <w:t>deadline</w:t>
      </w:r>
      <w:proofErr w:type="spellEnd"/>
      <w:r>
        <w:rPr>
          <w:color w:val="000000"/>
        </w:rPr>
        <w:t xml:space="preserve"> estricto”, “priorizar cobertura sobre optimización fina”, “transición a fase de consolidación”).</w:t>
      </w:r>
    </w:p>
    <w:p w14:paraId="328E3924" w14:textId="77777777" w:rsidR="005904E4" w:rsidRDefault="005904E4" w:rsidP="005904E4">
      <w:pPr>
        <w:pStyle w:val="break-words"/>
        <w:rPr>
          <w:color w:val="000000"/>
        </w:rPr>
      </w:pPr>
      <w:r>
        <w:rPr>
          <w:color w:val="000000"/>
        </w:rPr>
        <w:t xml:space="preserve">El núcleo de la GRF reside en la decisión racional de </w:t>
      </w:r>
      <w:proofErr w:type="spellStart"/>
      <w:r>
        <w:rPr>
          <w:color w:val="000000"/>
        </w:rPr>
        <w:t>relabeling</w:t>
      </w:r>
      <w:proofErr w:type="spellEnd"/>
      <w:r>
        <w:rPr>
          <w:color w:val="000000"/>
        </w:rPr>
        <w:t xml:space="preserve"> o replanificación de metas, formalizada como una selección óptima en un espacio discreto de políticas objetivo:</w:t>
      </w:r>
    </w:p>
    <w:p w14:paraId="1532F4AB" w14:textId="77777777" w:rsidR="005904E4" w:rsidRDefault="005904E4" w:rsidP="005904E4">
      <w:pPr>
        <w:rPr>
          <w:color w:val="000000"/>
        </w:rPr>
      </w:pPr>
      <m:oMathPara>
        <m:oMath>
          <m:sSubSup>
            <m:sSubSupPr>
              <m:ctrlPr>
                <w:rPr>
                  <w:rFonts w:ascii="Cambria Math" w:hAnsi="Cambria Math"/>
                </w:rPr>
              </m:ctrlPr>
            </m:sSubSupPr>
            <m:e>
              <m:r>
                <w:rPr>
                  <w:rFonts w:ascii="Cambria Math" w:hAnsi="Cambria Math"/>
                </w:rPr>
                <m:t>G</m:t>
              </m:r>
            </m:e>
            <m:sub>
              <m:r>
                <w:rPr>
                  <w:rFonts w:ascii="Cambria Math" w:hAnsi="Cambria Math"/>
                </w:rPr>
                <m:t>t+1</m:t>
              </m:r>
            </m:sub>
            <m:sup>
              <m:r>
                <w:rPr>
                  <w:rFonts w:ascii="Cambria Math" w:hAnsi="Cambria Math"/>
                </w:rPr>
                <m:t>*</m:t>
              </m:r>
            </m:sup>
          </m:sSubSup>
          <m:r>
            <w:rPr>
              <w:rFonts w:ascii="Cambria Math" w:hAnsi="Cambria Math"/>
            </w:rPr>
            <m:t>=</m:t>
          </m:r>
          <m:r>
            <m:rPr>
              <m:sty m:val="p"/>
            </m:rPr>
            <w:rPr>
              <w:rFonts w:ascii="Cambria Math" w:hAnsi="Cambria Math"/>
            </w:rPr>
            <m:t>arg</m:t>
          </m:r>
          <m:r>
            <w:rPr>
              <w:rFonts w:ascii="Cambria Math" w:hAnsi="Cambria Math"/>
            </w:rPr>
            <m:t>⁡</m:t>
          </m:r>
          <m:limLow>
            <m:limLowPr>
              <m:ctrlPr>
                <w:rPr>
                  <w:rFonts w:ascii="Cambria Math" w:hAnsi="Cambria Math"/>
                </w:rPr>
              </m:ctrlPr>
            </m:limLowPr>
            <m:e>
              <m:r>
                <m:rPr>
                  <m:sty m:val="p"/>
                </m:rPr>
                <w:rPr>
                  <w:rFonts w:ascii="Cambria Math" w:hAnsi="Cambria Math"/>
                </w:rPr>
                <m:t>max</m:t>
              </m:r>
              <m:r>
                <w:rPr>
                  <w:rFonts w:ascii="Cambria Math" w:hAnsi="Cambria Math"/>
                </w:rPr>
                <m:t>⁡</m:t>
              </m:r>
            </m:e>
            <m:lim>
              <m:sSup>
                <m:sSupPr>
                  <m:ctrlPr>
                    <w:rPr>
                      <w:rFonts w:ascii="Cambria Math" w:hAnsi="Cambria Math"/>
                    </w:rPr>
                  </m:ctrlPr>
                </m:sSupPr>
                <m:e>
                  <m:r>
                    <w:rPr>
                      <w:rFonts w:ascii="Cambria Math" w:hAnsi="Cambria Math"/>
                    </w:rPr>
                    <m:t>G</m:t>
                  </m:r>
                </m:e>
                <m:sup>
                  <m:r>
                    <m:rPr>
                      <m:sty m:val="p"/>
                    </m:rPr>
                    <w:rPr>
                      <w:rFonts w:ascii="Cambria Math" w:hAnsi="Cambria Math"/>
                    </w:rPr>
                    <m:t>'</m:t>
                  </m:r>
                </m:sup>
              </m:sSup>
              <m:r>
                <w:rPr>
                  <w:rFonts w:ascii="Cambria Math" w:hAnsi="Cambria Math"/>
                </w:rPr>
                <m:t>∈</m:t>
              </m:r>
              <m:sSub>
                <m:sSubPr>
                  <m:ctrlPr>
                    <w:rPr>
                      <w:rFonts w:ascii="Cambria Math" w:hAnsi="Cambria Math"/>
                    </w:rPr>
                  </m:ctrlPr>
                </m:sSubPr>
                <m:e>
                  <m:r>
                    <m:rPr>
                      <m:scr m:val="script"/>
                    </m:rPr>
                    <w:rPr>
                      <w:rFonts w:ascii="Cambria Math" w:hAnsi="Cambria Math"/>
                    </w:rPr>
                    <m:t>G</m:t>
                  </m:r>
                </m:e>
                <m:sub>
                  <m:r>
                    <m:rPr>
                      <m:nor/>
                    </m:rPr>
                    <m:t>alt</m:t>
                  </m:r>
                </m:sub>
              </m:sSub>
            </m:lim>
          </m:limLow>
          <m:r>
            <m:rPr>
              <m:scr m:val="double-struck"/>
              <m:sty m:val="p"/>
            </m:rPr>
            <w:rPr>
              <w:rFonts w:ascii="Cambria Math" w:hAnsi="Cambria Math"/>
            </w:rPr>
            <m:t>E</m:t>
          </m:r>
          <m:d>
            <m:dPr>
              <m:begChr m:val="["/>
              <m:endChr m:val="]"/>
              <m:ctrlPr>
                <w:rPr>
                  <w:rFonts w:ascii="Cambria Math" w:hAnsi="Cambria Math"/>
                </w:rPr>
              </m:ctrlPr>
            </m:dPr>
            <m:e>
              <m:r>
                <w:rPr>
                  <w:rFonts w:ascii="Cambria Math" w:hAnsi="Cambria Math"/>
                </w:rPr>
                <m:t>V(</m:t>
              </m:r>
              <m:sSup>
                <m:sSupPr>
                  <m:ctrlPr>
                    <w:rPr>
                      <w:rFonts w:ascii="Cambria Math" w:hAnsi="Cambria Math"/>
                    </w:rPr>
                  </m:ctrlPr>
                </m:sSupPr>
                <m:e>
                  <m:r>
                    <w:rPr>
                      <w:rFonts w:ascii="Cambria Math" w:hAnsi="Cambria Math"/>
                    </w:rPr>
                    <m:t>G</m:t>
                  </m:r>
                </m:e>
                <m:sup>
                  <m:r>
                    <m:rPr>
                      <m:sty m:val="p"/>
                    </m:rPr>
                    <w:rPr>
                      <w:rFonts w:ascii="Cambria Math" w:hAnsi="Cambria Math"/>
                    </w:rPr>
                    <m:t>'</m:t>
                  </m:r>
                </m:sup>
              </m:sSup>
              <m:r>
                <w:rPr>
                  <w:rFonts w:ascii="Cambria Math" w:hAnsi="Cambria Math"/>
                </w:rPr>
                <m:t>;</m:t>
              </m:r>
              <m:sSub>
                <m:sSubPr>
                  <m:ctrlPr>
                    <w:rPr>
                      <w:rFonts w:ascii="Cambria Math" w:hAnsi="Cambria Math"/>
                    </w:rPr>
                  </m:ctrlPr>
                </m:sSubPr>
                <m:e>
                  <m:r>
                    <m:rPr>
                      <m:scr m:val="script"/>
                    </m:rPr>
                    <w:rPr>
                      <w:rFonts w:ascii="Cambria Math" w:hAnsi="Cambria Math"/>
                    </w:rPr>
                    <m:t>I</m:t>
                  </m:r>
                </m:e>
                <m:sub>
                  <m:r>
                    <w:rPr>
                      <w:rFonts w:ascii="Cambria Math" w:hAnsi="Cambria Math"/>
                    </w:rPr>
                    <m:t>t</m:t>
                  </m:r>
                </m:sub>
              </m:sSub>
              <m:r>
                <w:rPr>
                  <w:rFonts w:ascii="Cambria Math" w:hAnsi="Cambria Math"/>
                </w:rPr>
                <m:t>)∣</m:t>
              </m:r>
              <m:sSub>
                <m:sSubPr>
                  <m:ctrlPr>
                    <w:rPr>
                      <w:rFonts w:ascii="Cambria Math" w:hAnsi="Cambria Math"/>
                    </w:rPr>
                  </m:ctrlPr>
                </m:sSubPr>
                <m:e>
                  <m:r>
                    <m:rPr>
                      <m:scr m:val="script"/>
                    </m:rPr>
                    <w:rPr>
                      <w:rFonts w:ascii="Cambria Math" w:hAnsi="Cambria Math"/>
                    </w:rPr>
                    <m:t>H</m:t>
                  </m:r>
                </m:e>
                <m:sub>
                  <m:r>
                    <w:rPr>
                      <w:rFonts w:ascii="Cambria Math" w:hAnsi="Cambria Math"/>
                    </w:rPr>
                    <m:t>t</m:t>
                  </m:r>
                </m:sub>
              </m:sSub>
            </m:e>
          </m:d>
          <m:r>
            <m:rPr>
              <m:sty m:val="p"/>
            </m:rPr>
            <w:rPr>
              <w:rFonts w:ascii="Cambria Math" w:hAnsi="Cambria Math"/>
            </w:rPr>
            <w:br/>
          </m:r>
        </m:oMath>
      </m:oMathPara>
    </w:p>
    <w:p w14:paraId="5EE10EC0" w14:textId="77777777" w:rsidR="005904E4" w:rsidRDefault="005904E4" w:rsidP="005904E4">
      <w:pPr>
        <w:pStyle w:val="break-words"/>
        <w:rPr>
          <w:color w:val="000000"/>
        </w:rPr>
      </w:pPr>
      <w:r>
        <w:rPr>
          <w:color w:val="000000"/>
        </w:rPr>
        <w:t xml:space="preserve">donde </w:t>
      </w:r>
      <m:oMath>
        <m:sSubSup>
          <m:sSubSupPr>
            <m:ctrlPr>
              <w:rPr>
                <w:rFonts w:ascii="Cambria Math" w:hAnsi="Cambria Math"/>
              </w:rPr>
            </m:ctrlPr>
          </m:sSubSupPr>
          <m:e>
            <m:r>
              <w:rPr>
                <w:rFonts w:ascii="Cambria Math" w:hAnsi="Cambria Math"/>
              </w:rPr>
              <m:t>G</m:t>
            </m:r>
          </m:e>
          <m:sub>
            <m:r>
              <w:rPr>
                <w:rFonts w:ascii="Cambria Math" w:hAnsi="Cambria Math"/>
              </w:rPr>
              <m:t>t+1</m:t>
            </m:r>
          </m:sub>
          <m:sup>
            <m:r>
              <w:rPr>
                <w:rFonts w:ascii="Cambria Math" w:hAnsi="Cambria Math"/>
              </w:rPr>
              <m:t>*</m:t>
            </m:r>
          </m:sup>
        </m:sSubSup>
      </m:oMath>
      <w:r>
        <w:rPr>
          <w:color w:val="000000"/>
        </w:rPr>
        <w:t xml:space="preserve">es la nueva meta seleccionada, </w:t>
      </w:r>
      <m:oMath>
        <m:sSub>
          <m:sSubPr>
            <m:ctrlPr>
              <w:rPr>
                <w:rFonts w:ascii="Cambria Math" w:hAnsi="Cambria Math"/>
              </w:rPr>
            </m:ctrlPr>
          </m:sSubPr>
          <m:e>
            <m:r>
              <m:rPr>
                <m:scr m:val="script"/>
              </m:rPr>
              <w:rPr>
                <w:rFonts w:ascii="Cambria Math" w:hAnsi="Cambria Math"/>
              </w:rPr>
              <m:t>G</m:t>
            </m:r>
          </m:e>
          <m:sub>
            <m:r>
              <m:rPr>
                <m:nor/>
              </m:rPr>
              <m:t>alt</m:t>
            </m:r>
          </m:sub>
        </m:sSub>
      </m:oMath>
      <w:r>
        <w:rPr>
          <w:color w:val="000000"/>
        </w:rPr>
        <w:t xml:space="preserve">el conjunto de metas alternativas viables, </w:t>
      </w:r>
      <m:oMath>
        <m:r>
          <w:rPr>
            <w:rFonts w:ascii="Cambria Math" w:hAnsi="Cambria Math"/>
          </w:rPr>
          <m:t>V(</m:t>
        </m:r>
        <m:sSup>
          <m:sSupPr>
            <m:ctrlPr>
              <w:rPr>
                <w:rFonts w:ascii="Cambria Math" w:hAnsi="Cambria Math"/>
              </w:rPr>
            </m:ctrlPr>
          </m:sSupPr>
          <m:e>
            <m:r>
              <w:rPr>
                <w:rFonts w:ascii="Cambria Math" w:hAnsi="Cambria Math"/>
              </w:rPr>
              <m:t>G</m:t>
            </m:r>
          </m:e>
          <m:sup>
            <m:r>
              <m:rPr>
                <m:sty m:val="p"/>
              </m:rPr>
              <w:rPr>
                <w:rFonts w:ascii="Cambria Math" w:hAnsi="Cambria Math"/>
              </w:rPr>
              <m:t>'</m:t>
            </m:r>
          </m:sup>
        </m:sSup>
        <m:r>
          <w:rPr>
            <w:rFonts w:ascii="Cambria Math" w:hAnsi="Cambria Math"/>
          </w:rPr>
          <m:t>;</m:t>
        </m:r>
        <m:sSub>
          <m:sSubPr>
            <m:ctrlPr>
              <w:rPr>
                <w:rFonts w:ascii="Cambria Math" w:hAnsi="Cambria Math"/>
              </w:rPr>
            </m:ctrlPr>
          </m:sSubPr>
          <m:e>
            <m:r>
              <m:rPr>
                <m:scr m:val="script"/>
              </m:rPr>
              <w:rPr>
                <w:rFonts w:ascii="Cambria Math" w:hAnsi="Cambria Math"/>
              </w:rPr>
              <m:t>I</m:t>
            </m:r>
          </m:e>
          <m:sub>
            <m:r>
              <w:rPr>
                <w:rFonts w:ascii="Cambria Math" w:hAnsi="Cambria Math"/>
              </w:rPr>
              <m:t>t</m:t>
            </m:r>
          </m:sub>
        </m:sSub>
        <m:r>
          <w:rPr>
            <w:rFonts w:ascii="Cambria Math" w:hAnsi="Cambria Math"/>
          </w:rPr>
          <m:t>)</m:t>
        </m:r>
      </m:oMath>
      <w:r>
        <w:rPr>
          <w:color w:val="000000"/>
        </w:rPr>
        <w:t xml:space="preserve">el valor proyectado de adoptar </w:t>
      </w:r>
      <m:oMath>
        <m:sSup>
          <m:sSupPr>
            <m:ctrlPr>
              <w:rPr>
                <w:rFonts w:ascii="Cambria Math" w:hAnsi="Cambria Math"/>
              </w:rPr>
            </m:ctrlPr>
          </m:sSupPr>
          <m:e>
            <m:r>
              <w:rPr>
                <w:rFonts w:ascii="Cambria Math" w:hAnsi="Cambria Math"/>
              </w:rPr>
              <m:t>G</m:t>
            </m:r>
          </m:e>
          <m:sup>
            <m:r>
              <m:rPr>
                <m:sty m:val="p"/>
              </m:rPr>
              <w:rPr>
                <w:rFonts w:ascii="Cambria Math" w:hAnsi="Cambria Math"/>
              </w:rPr>
              <m:t>'</m:t>
            </m:r>
          </m:sup>
        </m:sSup>
      </m:oMath>
      <w:r>
        <w:rPr>
          <w:color w:val="000000"/>
        </w:rPr>
        <w:t xml:space="preserve">dado el estado actual </w:t>
      </w:r>
      <m:oMath>
        <m:sSub>
          <m:sSubPr>
            <m:ctrlPr>
              <w:rPr>
                <w:rFonts w:ascii="Cambria Math" w:hAnsi="Cambria Math"/>
              </w:rPr>
            </m:ctrlPr>
          </m:sSubPr>
          <m:e>
            <m:r>
              <m:rPr>
                <m:scr m:val="script"/>
              </m:rPr>
              <w:rPr>
                <w:rFonts w:ascii="Cambria Math" w:hAnsi="Cambria Math"/>
              </w:rPr>
              <m:t>I</m:t>
            </m:r>
          </m:e>
          <m:sub>
            <m:r>
              <w:rPr>
                <w:rFonts w:ascii="Cambria Math" w:hAnsi="Cambria Math"/>
              </w:rPr>
              <m:t>t</m:t>
            </m:r>
          </m:sub>
        </m:sSub>
      </m:oMath>
      <w:r>
        <w:rPr>
          <w:color w:val="000000"/>
        </w:rPr>
        <w:t xml:space="preserve">, y </w:t>
      </w:r>
      <m:oMath>
        <m:sSub>
          <m:sSubPr>
            <m:ctrlPr>
              <w:rPr>
                <w:rFonts w:ascii="Cambria Math" w:hAnsi="Cambria Math"/>
              </w:rPr>
            </m:ctrlPr>
          </m:sSubPr>
          <m:e>
            <m:r>
              <m:rPr>
                <m:scr m:val="script"/>
              </m:rPr>
              <w:rPr>
                <w:rFonts w:ascii="Cambria Math" w:hAnsi="Cambria Math"/>
              </w:rPr>
              <m:t>H</m:t>
            </m:r>
          </m:e>
          <m:sub>
            <m:r>
              <w:rPr>
                <w:rFonts w:ascii="Cambria Math" w:hAnsi="Cambria Math"/>
              </w:rPr>
              <m:t>t</m:t>
            </m:r>
          </m:sub>
        </m:sSub>
      </m:oMath>
      <w:r>
        <w:rPr>
          <w:color w:val="000000"/>
        </w:rPr>
        <w:t>el historial de rendimiento acumulado. La evaluación de valor puede basarse en simulaciones forward internas o en heurísticas calibradas empíricamente.</w:t>
      </w:r>
    </w:p>
    <w:p w14:paraId="7AFFB24A" w14:textId="77777777" w:rsidR="005904E4" w:rsidRDefault="005904E4" w:rsidP="005904E4">
      <w:pPr>
        <w:pStyle w:val="break-words"/>
        <w:rPr>
          <w:color w:val="000000"/>
        </w:rPr>
      </w:pPr>
      <w:r>
        <w:rPr>
          <w:color w:val="000000"/>
        </w:rPr>
        <w:lastRenderedPageBreak/>
        <w:t xml:space="preserve">En sistemas educativos como CARINA-10/11, esta función permite al </w:t>
      </w:r>
      <w:r>
        <w:rPr>
          <w:rStyle w:val="nfasis"/>
          <w:rFonts w:eastAsiaTheme="majorEastAsia"/>
          <w:color w:val="000000"/>
        </w:rPr>
        <w:t xml:space="preserve">Meta </w:t>
      </w:r>
      <w:proofErr w:type="spellStart"/>
      <w:r>
        <w:rPr>
          <w:rStyle w:val="nfasis"/>
          <w:rFonts w:eastAsiaTheme="majorEastAsia"/>
          <w:color w:val="000000"/>
        </w:rPr>
        <w:t>Level</w:t>
      </w:r>
      <w:proofErr w:type="spellEnd"/>
      <w:r>
        <w:rPr>
          <w:color w:val="000000"/>
        </w:rPr>
        <w:t xml:space="preserve"> realizar transiciones estratégicas ante evidencia de convergencia lenta o cambios en restricciones externas (por ejemplo, reducción repentina del tiempo disponible semanal del estudiante), pasando de un régimen de “maximización absoluta de calidad” a uno de “calidad suficiente con garantía temporal”. Su activación se reserva para puntos de inflexión detectados (</w:t>
      </w:r>
      <w:proofErr w:type="spellStart"/>
      <w:r>
        <w:rPr>
          <w:color w:val="000000"/>
        </w:rPr>
        <w:t>e.g</w:t>
      </w:r>
      <w:proofErr w:type="spellEnd"/>
      <w:r>
        <w:rPr>
          <w:color w:val="000000"/>
        </w:rPr>
        <w:t xml:space="preserve">., </w:t>
      </w:r>
      <w:proofErr w:type="spellStart"/>
      <w:r>
        <w:rPr>
          <w:color w:val="000000"/>
        </w:rPr>
        <w:t>plateaus</w:t>
      </w:r>
      <w:proofErr w:type="spellEnd"/>
      <w:r>
        <w:rPr>
          <w:color w:val="000000"/>
        </w:rPr>
        <w:t xml:space="preserve"> prolongados o violaciones sistemáticas de </w:t>
      </w:r>
      <w:proofErr w:type="spellStart"/>
      <w:r>
        <w:rPr>
          <w:color w:val="000000"/>
        </w:rPr>
        <w:t>deadlines</w:t>
      </w:r>
      <w:proofErr w:type="spellEnd"/>
      <w:r>
        <w:rPr>
          <w:color w:val="000000"/>
        </w:rPr>
        <w:t xml:space="preserve"> proyectados), evitando revisiones frecuentes que introduzcan inestabilidad.</w:t>
      </w:r>
    </w:p>
    <w:p w14:paraId="3E67B938" w14:textId="77777777" w:rsidR="005904E4" w:rsidRDefault="005904E4" w:rsidP="005904E4">
      <w:pPr>
        <w:pStyle w:val="break-words"/>
        <w:rPr>
          <w:color w:val="000000"/>
        </w:rPr>
      </w:pPr>
      <w:r>
        <w:rPr>
          <w:color w:val="000000"/>
        </w:rPr>
        <w:t xml:space="preserve">Desde una perspectiva teórica, la GRF extiende los marcos jerárquicos de </w:t>
      </w:r>
      <w:proofErr w:type="spellStart"/>
      <w:r>
        <w:rPr>
          <w:color w:val="000000"/>
        </w:rPr>
        <w:t>metarrazonamiento</w:t>
      </w:r>
      <w:proofErr w:type="spellEnd"/>
      <w:r>
        <w:rPr>
          <w:color w:val="000000"/>
        </w:rPr>
        <w:t xml:space="preserve"> clásico (Anderson et al., 2019) hacia paradigmas contemporáneos de meta-aprendizaje con </w:t>
      </w:r>
      <w:proofErr w:type="spellStart"/>
      <w:r>
        <w:rPr>
          <w:color w:val="000000"/>
        </w:rPr>
        <w:t>relabeling</w:t>
      </w:r>
      <w:proofErr w:type="spellEnd"/>
      <w:r>
        <w:rPr>
          <w:color w:val="000000"/>
        </w:rPr>
        <w:t xml:space="preserve"> de metas (avances en meta-RL, 2024–2025), operacionalizando la capacidad humana de reformular objetivos estratégicos ante </w:t>
      </w:r>
      <w:proofErr w:type="spellStart"/>
      <w:r>
        <w:rPr>
          <w:color w:val="000000"/>
        </w:rPr>
        <w:t>feedback</w:t>
      </w:r>
      <w:proofErr w:type="spellEnd"/>
      <w:r>
        <w:rPr>
          <w:color w:val="000000"/>
        </w:rPr>
        <w:t xml:space="preserve"> ambiental adverso. Constituye un puente esencial entre arquitecturas simbólicas rígidas y sistemas híbridos flexibles, donde la capacidad de replanificar metas de alto nivel se erige en requisito crítico para la adaptabilidad en entornos educativos reales caracterizados por restricciones dinámicas y objetivos parcialmente observables. Su presencia distingue a los sistemas </w:t>
      </w:r>
      <w:proofErr w:type="spellStart"/>
      <w:r>
        <w:rPr>
          <w:color w:val="000000"/>
        </w:rPr>
        <w:t>metacognitivamente</w:t>
      </w:r>
      <w:proofErr w:type="spellEnd"/>
      <w:r>
        <w:rPr>
          <w:color w:val="000000"/>
        </w:rPr>
        <w:t xml:space="preserve"> maduros —capaces de </w:t>
      </w:r>
      <w:proofErr w:type="spellStart"/>
      <w:r>
        <w:rPr>
          <w:color w:val="000000"/>
        </w:rPr>
        <w:t>autorreconfiguración</w:t>
      </w:r>
      <w:proofErr w:type="spellEnd"/>
      <w:r>
        <w:rPr>
          <w:color w:val="000000"/>
        </w:rPr>
        <w:t xml:space="preserve"> estratégica— de aquellos limitados a optimización paramétrica local, posicionándola como componente indispensable en el diseño de inteligencias artificiales educativas resilientes y contextuales en escenarios de incertidumbre prolongada.</w:t>
      </w:r>
    </w:p>
    <w:p w14:paraId="2C39683F" w14:textId="77777777" w:rsidR="005904E4" w:rsidRDefault="005904E4" w:rsidP="005904E4">
      <w:pPr>
        <w:pStyle w:val="Ttulo2"/>
      </w:pPr>
      <w:r>
        <w:t>3.11 Función Metacognitiva de Regulación Activa del Esfuerzo (</w:t>
      </w:r>
      <w:proofErr w:type="spellStart"/>
      <w:r>
        <w:t>Effort</w:t>
      </w:r>
      <w:proofErr w:type="spellEnd"/>
      <w:r>
        <w:t xml:space="preserve"> </w:t>
      </w:r>
      <w:proofErr w:type="spellStart"/>
      <w:r>
        <w:t>Regulation</w:t>
      </w:r>
      <w:proofErr w:type="spellEnd"/>
      <w:r>
        <w:t xml:space="preserve"> </w:t>
      </w:r>
      <w:proofErr w:type="spellStart"/>
      <w:r>
        <w:t>Function</w:t>
      </w:r>
      <w:proofErr w:type="spellEnd"/>
      <w:r>
        <w:t xml:space="preserve"> – ERF)</w:t>
      </w:r>
    </w:p>
    <w:p w14:paraId="3160F6A1" w14:textId="77777777" w:rsidR="005904E4" w:rsidRDefault="005904E4" w:rsidP="005904E4">
      <w:pPr>
        <w:pStyle w:val="break-words"/>
        <w:rPr>
          <w:color w:val="000000"/>
        </w:rPr>
      </w:pPr>
      <w:r>
        <w:rPr>
          <w:color w:val="000000"/>
        </w:rPr>
        <w:t>La función de regulación activa del esfuerzo metacognitivo (</w:t>
      </w:r>
      <w:proofErr w:type="spellStart"/>
      <w:r>
        <w:rPr>
          <w:rStyle w:val="nfasis"/>
          <w:rFonts w:eastAsiaTheme="majorEastAsia"/>
          <w:color w:val="000000"/>
        </w:rPr>
        <w:t>Effort</w:t>
      </w:r>
      <w:proofErr w:type="spellEnd"/>
      <w:r>
        <w:rPr>
          <w:rStyle w:val="nfasis"/>
          <w:rFonts w:eastAsiaTheme="majorEastAsia"/>
          <w:color w:val="000000"/>
        </w:rPr>
        <w:t xml:space="preserve"> </w:t>
      </w:r>
      <w:proofErr w:type="spellStart"/>
      <w:r>
        <w:rPr>
          <w:rStyle w:val="nfasis"/>
          <w:rFonts w:eastAsiaTheme="majorEastAsia"/>
          <w:color w:val="000000"/>
        </w:rPr>
        <w:t>Regulation</w:t>
      </w:r>
      <w:proofErr w:type="spellEnd"/>
      <w:r>
        <w:rPr>
          <w:rStyle w:val="nfasis"/>
          <w:rFonts w:eastAsiaTheme="majorEastAsia"/>
          <w:color w:val="000000"/>
        </w:rPr>
        <w:t xml:space="preserve"> </w:t>
      </w:r>
      <w:proofErr w:type="spellStart"/>
      <w:r>
        <w:rPr>
          <w:rStyle w:val="nfasis"/>
          <w:rFonts w:eastAsiaTheme="majorEastAsia"/>
          <w:color w:val="000000"/>
        </w:rPr>
        <w:t>Function</w:t>
      </w:r>
      <w:proofErr w:type="spellEnd"/>
      <w:r>
        <w:rPr>
          <w:color w:val="000000"/>
        </w:rPr>
        <w:t xml:space="preserve">), conocida en la literatura como mecanismo de control deliberado de inversión cognitiva o </w:t>
      </w:r>
      <w:r>
        <w:rPr>
          <w:rStyle w:val="nfasis"/>
          <w:rFonts w:eastAsiaTheme="majorEastAsia"/>
          <w:color w:val="000000"/>
        </w:rPr>
        <w:t xml:space="preserve">metacognitive </w:t>
      </w:r>
      <w:proofErr w:type="spellStart"/>
      <w:r>
        <w:rPr>
          <w:rStyle w:val="nfasis"/>
          <w:rFonts w:eastAsiaTheme="majorEastAsia"/>
          <w:color w:val="000000"/>
        </w:rPr>
        <w:t>effort</w:t>
      </w:r>
      <w:proofErr w:type="spellEnd"/>
      <w:r>
        <w:rPr>
          <w:rStyle w:val="nfasis"/>
          <w:rFonts w:eastAsiaTheme="majorEastAsia"/>
          <w:color w:val="000000"/>
        </w:rPr>
        <w:t xml:space="preserve"> </w:t>
      </w:r>
      <w:proofErr w:type="spellStart"/>
      <w:r>
        <w:rPr>
          <w:rStyle w:val="nfasis"/>
          <w:rFonts w:eastAsiaTheme="majorEastAsia"/>
          <w:color w:val="000000"/>
        </w:rPr>
        <w:t>regulation</w:t>
      </w:r>
      <w:proofErr w:type="spellEnd"/>
      <w:r>
        <w:rPr>
          <w:color w:val="000000"/>
        </w:rPr>
        <w:t>, representa un componente sofisticado en arquitecturas cognitivas de doble nivel que permite al sistema decidir de forma intencional y proactiva el nivel de esfuerzo computacional a desplegar en el proceso de razonamiento (Ackerman et al., 2023–2024; Griffiths et al., 2024). Esta función trasciende la calibración pasiva de carga observada (ajustes reactivos basados en latencia histórica) para implementar una regulación activa que evalúa la incertidumbre actual del contexto y determina si incrementar o reducir deliberadamente la profundidad del análisis metacognitivo, replicando el equivalente humano de “sentir que necesito pensar más” o “esto ya es suficientemente claro”.</w:t>
      </w:r>
    </w:p>
    <w:p w14:paraId="6FE24BBD" w14:textId="77777777" w:rsidR="005904E4" w:rsidRDefault="005904E4" w:rsidP="005904E4">
      <w:pPr>
        <w:pStyle w:val="break-words"/>
        <w:rPr>
          <w:color w:val="000000"/>
        </w:rPr>
      </w:pPr>
      <w:r>
        <w:rPr>
          <w:color w:val="000000"/>
        </w:rPr>
        <w:t xml:space="preserve">Ontológicamente, la ERF se concibe como una extensión del </w:t>
      </w:r>
      <w:proofErr w:type="spellStart"/>
      <w:r>
        <w:rPr>
          <w:rStyle w:val="nfasis"/>
          <w:rFonts w:eastAsiaTheme="majorEastAsia"/>
          <w:color w:val="000000"/>
        </w:rPr>
        <w:t>Metareasoning</w:t>
      </w:r>
      <w:proofErr w:type="spellEnd"/>
      <w:r>
        <w:rPr>
          <w:rStyle w:val="nfasis"/>
          <w:rFonts w:eastAsiaTheme="majorEastAsia"/>
          <w:color w:val="000000"/>
        </w:rPr>
        <w:t xml:space="preserve"> </w:t>
      </w:r>
      <w:proofErr w:type="spellStart"/>
      <w:r>
        <w:rPr>
          <w:rStyle w:val="nfasis"/>
          <w:rFonts w:eastAsiaTheme="majorEastAsia"/>
          <w:color w:val="000000"/>
        </w:rPr>
        <w:t>Problem</w:t>
      </w:r>
      <w:proofErr w:type="spellEnd"/>
      <w:r>
        <w:rPr>
          <w:color w:val="000000"/>
        </w:rPr>
        <w:t xml:space="preserve"> orientada al control volitivo del esfuerzo interno, con elementos derivados del </w:t>
      </w:r>
      <w:proofErr w:type="spellStart"/>
      <w:r>
        <w:rPr>
          <w:rStyle w:val="nfasis"/>
          <w:rFonts w:eastAsiaTheme="majorEastAsia"/>
          <w:color w:val="000000"/>
        </w:rPr>
        <w:t>Model</w:t>
      </w:r>
      <w:proofErr w:type="spellEnd"/>
      <w:r>
        <w:rPr>
          <w:rStyle w:val="nfasis"/>
          <w:rFonts w:eastAsiaTheme="majorEastAsia"/>
          <w:color w:val="000000"/>
        </w:rPr>
        <w:t xml:space="preserve"> </w:t>
      </w:r>
      <w:proofErr w:type="spellStart"/>
      <w:r>
        <w:rPr>
          <w:rStyle w:val="nfasis"/>
          <w:rFonts w:eastAsiaTheme="majorEastAsia"/>
          <w:color w:val="000000"/>
        </w:rPr>
        <w:t>of</w:t>
      </w:r>
      <w:proofErr w:type="spellEnd"/>
      <w:r>
        <w:rPr>
          <w:rStyle w:val="nfasis"/>
          <w:rFonts w:eastAsiaTheme="majorEastAsia"/>
          <w:color w:val="000000"/>
        </w:rPr>
        <w:t xml:space="preserve"> </w:t>
      </w:r>
      <w:proofErr w:type="spellStart"/>
      <w:r>
        <w:rPr>
          <w:rStyle w:val="nfasis"/>
          <w:rFonts w:eastAsiaTheme="majorEastAsia"/>
          <w:color w:val="000000"/>
        </w:rPr>
        <w:t>the</w:t>
      </w:r>
      <w:proofErr w:type="spellEnd"/>
      <w:r>
        <w:rPr>
          <w:rStyle w:val="nfasis"/>
          <w:rFonts w:eastAsiaTheme="majorEastAsia"/>
          <w:color w:val="000000"/>
        </w:rPr>
        <w:t xml:space="preserve"> </w:t>
      </w:r>
      <w:proofErr w:type="spellStart"/>
      <w:r>
        <w:rPr>
          <w:rStyle w:val="nfasis"/>
          <w:rFonts w:eastAsiaTheme="majorEastAsia"/>
          <w:color w:val="000000"/>
        </w:rPr>
        <w:t>Self</w:t>
      </w:r>
      <w:proofErr w:type="spellEnd"/>
      <w:r>
        <w:rPr>
          <w:color w:val="000000"/>
        </w:rPr>
        <w:t xml:space="preserve"> que incluyen:</w:t>
      </w:r>
    </w:p>
    <w:p w14:paraId="578075EA" w14:textId="77777777" w:rsidR="005904E4" w:rsidRDefault="005904E4" w:rsidP="005904E4">
      <w:pPr>
        <w:pStyle w:val="break-words"/>
        <w:numPr>
          <w:ilvl w:val="0"/>
          <w:numId w:val="15"/>
        </w:numPr>
        <w:rPr>
          <w:color w:val="000000"/>
        </w:rPr>
      </w:pPr>
      <w:proofErr w:type="spellStart"/>
      <w:r>
        <w:rPr>
          <w:rStyle w:val="Textoennegrita"/>
          <w:rFonts w:eastAsiaTheme="majorEastAsia"/>
          <w:color w:val="000000"/>
        </w:rPr>
        <w:t>Uncertainty</w:t>
      </w:r>
      <w:proofErr w:type="spellEnd"/>
      <w:r>
        <w:rPr>
          <w:rStyle w:val="Textoennegrita"/>
          <w:rFonts w:eastAsiaTheme="majorEastAsia"/>
          <w:color w:val="000000"/>
        </w:rPr>
        <w:t xml:space="preserve"> </w:t>
      </w:r>
      <w:proofErr w:type="spellStart"/>
      <w:r>
        <w:rPr>
          <w:rStyle w:val="Textoennegrita"/>
          <w:rFonts w:eastAsiaTheme="majorEastAsia"/>
          <w:color w:val="000000"/>
        </w:rPr>
        <w:t>Indicators</w:t>
      </w:r>
      <w:proofErr w:type="spellEnd"/>
      <w:r>
        <w:rPr>
          <w:color w:val="000000"/>
        </w:rPr>
        <w:t>: Métricas de incertidumbre metacognitiva, tales como varianza en predicciones de calidad, dispersión en perfiles de rendimiento históricos o entropía de las trazas de decisión recientes.</w:t>
      </w:r>
    </w:p>
    <w:p w14:paraId="76386D31" w14:textId="77777777" w:rsidR="005904E4" w:rsidRDefault="005904E4" w:rsidP="005904E4">
      <w:pPr>
        <w:pStyle w:val="break-words"/>
        <w:numPr>
          <w:ilvl w:val="0"/>
          <w:numId w:val="15"/>
        </w:numPr>
        <w:rPr>
          <w:color w:val="000000"/>
        </w:rPr>
      </w:pPr>
      <w:proofErr w:type="spellStart"/>
      <w:r>
        <w:rPr>
          <w:rStyle w:val="Textoennegrita"/>
          <w:rFonts w:eastAsiaTheme="majorEastAsia"/>
          <w:color w:val="000000"/>
        </w:rPr>
        <w:lastRenderedPageBreak/>
        <w:t>Effort</w:t>
      </w:r>
      <w:proofErr w:type="spellEnd"/>
      <w:r>
        <w:rPr>
          <w:rStyle w:val="Textoennegrita"/>
          <w:rFonts w:eastAsiaTheme="majorEastAsia"/>
          <w:color w:val="000000"/>
        </w:rPr>
        <w:t xml:space="preserve"> </w:t>
      </w:r>
      <w:proofErr w:type="spellStart"/>
      <w:r>
        <w:rPr>
          <w:rStyle w:val="Textoennegrita"/>
          <w:rFonts w:eastAsiaTheme="majorEastAsia"/>
          <w:color w:val="000000"/>
        </w:rPr>
        <w:t>Level</w:t>
      </w:r>
      <w:proofErr w:type="spellEnd"/>
      <w:r>
        <w:rPr>
          <w:rStyle w:val="Textoennegrita"/>
          <w:rFonts w:eastAsiaTheme="majorEastAsia"/>
          <w:color w:val="000000"/>
        </w:rPr>
        <w:t xml:space="preserve"> </w:t>
      </w:r>
      <w:proofErr w:type="spellStart"/>
      <w:r>
        <w:rPr>
          <w:rStyle w:val="Textoennegrita"/>
          <w:rFonts w:eastAsiaTheme="majorEastAsia"/>
          <w:color w:val="000000"/>
        </w:rPr>
        <w:t>Hierarchy</w:t>
      </w:r>
      <w:proofErr w:type="spellEnd"/>
      <w:r>
        <w:rPr>
          <w:color w:val="000000"/>
        </w:rPr>
        <w:t>: Escala discreta o continua de niveles de esfuerzo (bajo, medio, alto, intensivo), asociados a profundidad de análisis (</w:t>
      </w:r>
      <w:proofErr w:type="spellStart"/>
      <w:r>
        <w:rPr>
          <w:color w:val="000000"/>
        </w:rPr>
        <w:t>e.g</w:t>
      </w:r>
      <w:proofErr w:type="spellEnd"/>
      <w:r>
        <w:rPr>
          <w:color w:val="000000"/>
        </w:rPr>
        <w:t>., evaluación superficial vs. simulación forward múltiple).</w:t>
      </w:r>
    </w:p>
    <w:p w14:paraId="6DC1F32C" w14:textId="77777777" w:rsidR="005904E4" w:rsidRDefault="005904E4" w:rsidP="005904E4">
      <w:pPr>
        <w:pStyle w:val="break-words"/>
        <w:numPr>
          <w:ilvl w:val="0"/>
          <w:numId w:val="15"/>
        </w:numPr>
        <w:rPr>
          <w:color w:val="000000"/>
        </w:rPr>
      </w:pPr>
      <w:proofErr w:type="spellStart"/>
      <w:r>
        <w:rPr>
          <w:rStyle w:val="Textoennegrita"/>
          <w:rFonts w:eastAsiaTheme="majorEastAsia"/>
          <w:color w:val="000000"/>
        </w:rPr>
        <w:t>Cost</w:t>
      </w:r>
      <w:proofErr w:type="spellEnd"/>
      <w:r>
        <w:rPr>
          <w:rStyle w:val="Textoennegrita"/>
          <w:rFonts w:eastAsiaTheme="majorEastAsia"/>
          <w:color w:val="000000"/>
        </w:rPr>
        <w:t xml:space="preserve">-Benefit </w:t>
      </w:r>
      <w:proofErr w:type="spellStart"/>
      <w:r>
        <w:rPr>
          <w:rStyle w:val="Textoennegrita"/>
          <w:rFonts w:eastAsiaTheme="majorEastAsia"/>
          <w:color w:val="000000"/>
        </w:rPr>
        <w:t>Estimator</w:t>
      </w:r>
      <w:proofErr w:type="spellEnd"/>
      <w:r>
        <w:rPr>
          <w:color w:val="000000"/>
        </w:rPr>
        <w:t>: Evaluador interno que pondera el beneficio esperado de mayor esfuerzo (reducción proyectada de incertidumbre) contra su costo computacional adicional.</w:t>
      </w:r>
    </w:p>
    <w:p w14:paraId="449AE149" w14:textId="77777777" w:rsidR="005904E4" w:rsidRDefault="005904E4" w:rsidP="005904E4">
      <w:pPr>
        <w:pStyle w:val="break-words"/>
        <w:rPr>
          <w:color w:val="000000"/>
        </w:rPr>
      </w:pPr>
      <w:r>
        <w:rPr>
          <w:color w:val="000000"/>
        </w:rPr>
        <w:t>El núcleo de la ERF reside en la decisión racional de modulación activa del esfuerzo, formalizada como una optimización de utilidad marginal:</w:t>
      </w:r>
    </w:p>
    <w:p w14:paraId="04C18291" w14:textId="77777777" w:rsidR="005904E4" w:rsidRDefault="005904E4" w:rsidP="005904E4">
      <m:oMathPara>
        <m:oMath>
          <m:sSubSup>
            <m:sSubSupPr>
              <m:ctrlPr>
                <w:rPr>
                  <w:rFonts w:ascii="Cambria Math" w:hAnsi="Cambria Math"/>
                </w:rPr>
              </m:ctrlPr>
            </m:sSubSupPr>
            <m:e>
              <m:r>
                <w:rPr>
                  <w:rFonts w:ascii="Cambria Math" w:hAnsi="Cambria Math"/>
                </w:rPr>
                <m:t>e</m:t>
              </m:r>
            </m:e>
            <m:sub>
              <m:r>
                <w:rPr>
                  <w:rFonts w:ascii="Cambria Math" w:hAnsi="Cambria Math"/>
                </w:rPr>
                <m:t>t+1</m:t>
              </m:r>
            </m:sub>
            <m:sup>
              <m:r>
                <w:rPr>
                  <w:rFonts w:ascii="Cambria Math" w:hAnsi="Cambria Math"/>
                </w:rPr>
                <m:t>*</m:t>
              </m:r>
            </m:sup>
          </m:sSubSup>
          <m:r>
            <w:rPr>
              <w:rFonts w:ascii="Cambria Math" w:hAnsi="Cambria Math"/>
            </w:rPr>
            <m:t>=</m:t>
          </m:r>
          <m:r>
            <m:rPr>
              <m:sty m:val="p"/>
            </m:rPr>
            <w:rPr>
              <w:rFonts w:ascii="Cambria Math" w:hAnsi="Cambria Math"/>
            </w:rPr>
            <m:t>arg</m:t>
          </m:r>
          <m:r>
            <w:rPr>
              <w:rFonts w:ascii="Cambria Math" w:hAnsi="Cambria Math"/>
            </w:rPr>
            <m:t>⁡</m:t>
          </m:r>
          <m:limLow>
            <m:limLowPr>
              <m:ctrlPr>
                <w:rPr>
                  <w:rFonts w:ascii="Cambria Math" w:hAnsi="Cambria Math"/>
                </w:rPr>
              </m:ctrlPr>
            </m:limLowPr>
            <m:e>
              <m:r>
                <m:rPr>
                  <m:sty m:val="p"/>
                </m:rPr>
                <w:rPr>
                  <w:rFonts w:ascii="Cambria Math" w:hAnsi="Cambria Math"/>
                </w:rPr>
                <m:t>max</m:t>
              </m:r>
              <m:r>
                <w:rPr>
                  <w:rFonts w:ascii="Cambria Math" w:hAnsi="Cambria Math"/>
                </w:rPr>
                <m:t>⁡</m:t>
              </m:r>
            </m:e>
            <m:lim>
              <m:r>
                <w:rPr>
                  <w:rFonts w:ascii="Cambria Math" w:hAnsi="Cambria Math"/>
                </w:rPr>
                <m:t>e</m:t>
              </m:r>
              <m:r>
                <m:rPr>
                  <m:scr m:val="script"/>
                </m:rPr>
                <w:rPr>
                  <w:rFonts w:ascii="Cambria Math" w:hAnsi="Cambria Math"/>
                </w:rPr>
                <m:t>∈E</m:t>
              </m:r>
            </m:lim>
          </m:limLow>
          <m:d>
            <m:dPr>
              <m:begChr m:val="["/>
              <m:endChr m:val="]"/>
              <m:ctrlPr>
                <w:rPr>
                  <w:rFonts w:ascii="Cambria Math" w:hAnsi="Cambria Math"/>
                </w:rPr>
              </m:ctrlPr>
            </m:dPr>
            <m:e>
              <m:r>
                <m:rPr>
                  <m:scr m:val="double-struck"/>
                  <m:sty m:val="p"/>
                </m:rPr>
                <w:rPr>
                  <w:rFonts w:ascii="Cambria Math" w:hAnsi="Cambria Math"/>
                </w:rPr>
                <m:t>E</m:t>
              </m:r>
              <m:d>
                <m:dPr>
                  <m:begChr m:val="["/>
                  <m:endChr m:val="]"/>
                  <m:ctrlPr>
                    <w:rPr>
                      <w:rFonts w:ascii="Cambria Math" w:hAnsi="Cambria Math"/>
                    </w:rPr>
                  </m:ctrlPr>
                </m:dPr>
                <m:e>
                  <m:r>
                    <m:rPr>
                      <m:sty m:val="p"/>
                    </m:rPr>
                    <w:rPr>
                      <w:rFonts w:ascii="Cambria Math" w:hAnsi="Cambria Math"/>
                    </w:rPr>
                    <m:t>Δ</m:t>
                  </m:r>
                  <m:r>
                    <w:rPr>
                      <w:rFonts w:ascii="Cambria Math" w:hAnsi="Cambria Math"/>
                    </w:rPr>
                    <m:t>Q(e)∣</m:t>
                  </m:r>
                  <m:sSub>
                    <m:sSubPr>
                      <m:ctrlPr>
                        <w:rPr>
                          <w:rFonts w:ascii="Cambria Math" w:hAnsi="Cambria Math"/>
                        </w:rPr>
                      </m:ctrlPr>
                    </m:sSubPr>
                    <m:e>
                      <m:r>
                        <w:rPr>
                          <w:rFonts w:ascii="Cambria Math" w:hAnsi="Cambria Math"/>
                        </w:rPr>
                        <m:t>u</m:t>
                      </m:r>
                    </m:e>
                    <m:sub>
                      <m:r>
                        <w:rPr>
                          <w:rFonts w:ascii="Cambria Math" w:hAnsi="Cambria Math"/>
                        </w:rPr>
                        <m:t>t</m:t>
                      </m:r>
                    </m:sub>
                  </m:sSub>
                </m:e>
              </m:d>
              <m:r>
                <w:rPr>
                  <w:rFonts w:ascii="Cambria Math" w:hAnsi="Cambria Math"/>
                </w:rPr>
                <m:t>-c(e)</m:t>
              </m:r>
            </m:e>
          </m:d>
          <m:r>
            <m:rPr>
              <m:sty m:val="p"/>
            </m:rPr>
            <w:rPr>
              <w:rFonts w:ascii="Cambria Math" w:hAnsi="Cambria Math"/>
            </w:rPr>
            <w:br/>
          </m:r>
        </m:oMath>
      </m:oMathPara>
    </w:p>
    <w:p w14:paraId="0EBAAE60" w14:textId="77777777" w:rsidR="005904E4" w:rsidRDefault="005904E4" w:rsidP="005904E4">
      <w:pPr>
        <w:pStyle w:val="break-words"/>
        <w:rPr>
          <w:color w:val="000000"/>
        </w:rPr>
      </w:pPr>
      <w:r>
        <w:rPr>
          <w:color w:val="000000"/>
        </w:rPr>
        <w:t xml:space="preserve">donde </w:t>
      </w:r>
      <m:oMath>
        <m:sSubSup>
          <m:sSubSupPr>
            <m:ctrlPr>
              <w:rPr>
                <w:rFonts w:ascii="Cambria Math" w:hAnsi="Cambria Math"/>
              </w:rPr>
            </m:ctrlPr>
          </m:sSubSupPr>
          <m:e>
            <m:r>
              <w:rPr>
                <w:rFonts w:ascii="Cambria Math" w:hAnsi="Cambria Math"/>
              </w:rPr>
              <m:t>e</m:t>
            </m:r>
          </m:e>
          <m:sub>
            <m:r>
              <w:rPr>
                <w:rFonts w:ascii="Cambria Math" w:hAnsi="Cambria Math"/>
              </w:rPr>
              <m:t>t+1</m:t>
            </m:r>
          </m:sub>
          <m:sup>
            <m:r>
              <w:rPr>
                <w:rFonts w:ascii="Cambria Math" w:hAnsi="Cambria Math"/>
              </w:rPr>
              <m:t>*</m:t>
            </m:r>
          </m:sup>
        </m:sSubSup>
      </m:oMath>
      <w:r>
        <w:rPr>
          <w:color w:val="000000"/>
        </w:rPr>
        <w:t xml:space="preserve">es el nivel de esfuerzo óptimo para la siguiente iteración, </w:t>
      </w:r>
      <m:oMath>
        <m:r>
          <m:rPr>
            <m:scr m:val="script"/>
          </m:rPr>
          <w:rPr>
            <w:rFonts w:ascii="Cambria Math" w:hAnsi="Cambria Math"/>
          </w:rPr>
          <m:t>E</m:t>
        </m:r>
      </m:oMath>
      <w:r>
        <w:rPr>
          <w:color w:val="000000"/>
        </w:rPr>
        <w:t xml:space="preserve">el conjunto discreto de niveles disponibles, </w:t>
      </w:r>
      <m:oMath>
        <m:r>
          <m:rPr>
            <m:sty m:val="p"/>
          </m:rPr>
          <w:rPr>
            <w:rFonts w:ascii="Cambria Math" w:hAnsi="Cambria Math"/>
          </w:rPr>
          <m:t>Δ</m:t>
        </m:r>
        <m:r>
          <w:rPr>
            <w:rFonts w:ascii="Cambria Math" w:hAnsi="Cambria Math"/>
          </w:rPr>
          <m:t>Q(e)</m:t>
        </m:r>
      </m:oMath>
      <w:r>
        <w:rPr>
          <w:color w:val="000000"/>
        </w:rPr>
        <w:t xml:space="preserve">la mejora esperada en calidad al aplicar esfuerzo </w:t>
      </w:r>
      <m:oMath>
        <m:r>
          <w:rPr>
            <w:rFonts w:ascii="Cambria Math" w:hAnsi="Cambria Math"/>
          </w:rPr>
          <m:t>e</m:t>
        </m:r>
      </m:oMath>
      <w:r>
        <w:rPr>
          <w:color w:val="000000"/>
        </w:rPr>
        <w:t xml:space="preserve">, </w:t>
      </w:r>
      <m:oMath>
        <m:sSub>
          <m:sSubPr>
            <m:ctrlPr>
              <w:rPr>
                <w:rFonts w:ascii="Cambria Math" w:hAnsi="Cambria Math"/>
              </w:rPr>
            </m:ctrlPr>
          </m:sSubPr>
          <m:e>
            <m:r>
              <w:rPr>
                <w:rFonts w:ascii="Cambria Math" w:hAnsi="Cambria Math"/>
              </w:rPr>
              <m:t>u</m:t>
            </m:r>
          </m:e>
          <m:sub>
            <m:r>
              <w:rPr>
                <w:rFonts w:ascii="Cambria Math" w:hAnsi="Cambria Math"/>
              </w:rPr>
              <m:t>t</m:t>
            </m:r>
          </m:sub>
        </m:sSub>
      </m:oMath>
      <w:r>
        <w:rPr>
          <w:color w:val="000000"/>
        </w:rPr>
        <w:t xml:space="preserve">la incertidumbre actual estimada, y </w:t>
      </w:r>
      <m:oMath>
        <m:r>
          <w:rPr>
            <w:rFonts w:ascii="Cambria Math" w:hAnsi="Cambria Math"/>
          </w:rPr>
          <m:t>c(e)</m:t>
        </m:r>
      </m:oMath>
      <w:r>
        <w:rPr>
          <w:color w:val="000000"/>
        </w:rPr>
        <w:t>el costo computacional asociado (lineal o exponencial según profundidad).</w:t>
      </w:r>
    </w:p>
    <w:p w14:paraId="2AC0471B" w14:textId="77777777" w:rsidR="005904E4" w:rsidRDefault="005904E4" w:rsidP="005904E4">
      <w:pPr>
        <w:pStyle w:val="break-words"/>
        <w:rPr>
          <w:color w:val="000000"/>
        </w:rPr>
      </w:pPr>
      <w:r>
        <w:rPr>
          <w:color w:val="000000"/>
        </w:rPr>
        <w:t xml:space="preserve">En sistemas educativos como CARINA-10/11, esta función permite al </w:t>
      </w:r>
      <w:r>
        <w:rPr>
          <w:rStyle w:val="nfasis"/>
          <w:rFonts w:eastAsiaTheme="majorEastAsia"/>
          <w:color w:val="000000"/>
        </w:rPr>
        <w:t xml:space="preserve">Meta </w:t>
      </w:r>
      <w:proofErr w:type="spellStart"/>
      <w:r>
        <w:rPr>
          <w:rStyle w:val="nfasis"/>
          <w:rFonts w:eastAsiaTheme="majorEastAsia"/>
          <w:color w:val="000000"/>
        </w:rPr>
        <w:t>Level</w:t>
      </w:r>
      <w:proofErr w:type="spellEnd"/>
      <w:r>
        <w:rPr>
          <w:color w:val="000000"/>
        </w:rPr>
        <w:t xml:space="preserve"> activar análisis más profundos (</w:t>
      </w:r>
      <w:proofErr w:type="spellStart"/>
      <w:r>
        <w:rPr>
          <w:color w:val="000000"/>
        </w:rPr>
        <w:t>e.g</w:t>
      </w:r>
      <w:proofErr w:type="spellEnd"/>
      <w:r>
        <w:rPr>
          <w:color w:val="000000"/>
        </w:rPr>
        <w:t xml:space="preserve">., múltiples simulaciones de </w:t>
      </w:r>
      <w:proofErr w:type="spellStart"/>
      <w:r>
        <w:rPr>
          <w:rStyle w:val="nfasis"/>
          <w:rFonts w:eastAsiaTheme="majorEastAsia"/>
          <w:color w:val="000000"/>
        </w:rPr>
        <w:t>Learning</w:t>
      </w:r>
      <w:proofErr w:type="spellEnd"/>
      <w:r>
        <w:rPr>
          <w:rStyle w:val="nfasis"/>
          <w:rFonts w:eastAsiaTheme="majorEastAsia"/>
          <w:color w:val="000000"/>
        </w:rPr>
        <w:t xml:space="preserve"> </w:t>
      </w:r>
      <w:proofErr w:type="spellStart"/>
      <w:r>
        <w:rPr>
          <w:rStyle w:val="nfasis"/>
          <w:rFonts w:eastAsiaTheme="majorEastAsia"/>
          <w:color w:val="000000"/>
        </w:rPr>
        <w:t>Paths</w:t>
      </w:r>
      <w:proofErr w:type="spellEnd"/>
      <w:r>
        <w:rPr>
          <w:color w:val="000000"/>
        </w:rPr>
        <w:t xml:space="preserve"> alternativos) ante alta incertidumbre en el perfil estudiantil o en la convergencia del plan, o reducir esfuerzo para acelerar iteraciones cuando la evidencia indica baja ambigüedad. Su operación se activa selectivamente en puntos de alta incertidumbre detectada, evitando sobre-regulación en contextos estables.</w:t>
      </w:r>
    </w:p>
    <w:p w14:paraId="2D74B36C" w14:textId="77777777" w:rsidR="005904E4" w:rsidRDefault="005904E4" w:rsidP="005904E4">
      <w:pPr>
        <w:pStyle w:val="break-words"/>
        <w:rPr>
          <w:color w:val="000000"/>
        </w:rPr>
      </w:pPr>
      <w:r>
        <w:rPr>
          <w:color w:val="000000"/>
        </w:rPr>
        <w:t xml:space="preserve">Desde una perspectiva teórica, la ERF operacionaliza los modelos clásicos de regulación de esfuerzo metacognitivo humano (Ackerman et al., 2023–2024; Griffiths et al., 2024), trasladándolos al ámbito computacional mediante un control volitivo explícito del gasto de recursos internos. Constituye un puente esencial entre el </w:t>
      </w:r>
      <w:proofErr w:type="spellStart"/>
      <w:r>
        <w:rPr>
          <w:color w:val="000000"/>
        </w:rPr>
        <w:t>metarrazonamiento</w:t>
      </w:r>
      <w:proofErr w:type="spellEnd"/>
      <w:r>
        <w:rPr>
          <w:color w:val="000000"/>
        </w:rPr>
        <w:t xml:space="preserve"> tradicional de asignación pasiva (ADTP) y paradigmas contemporáneos de agencia autónoma, donde la capacidad de decidir intencionalmente “pensar más” o “pensar menos” se erige en prerrequisito para la optimización eficiente del </w:t>
      </w:r>
      <w:proofErr w:type="spellStart"/>
      <w:r>
        <w:rPr>
          <w:color w:val="000000"/>
        </w:rPr>
        <w:t>trade</w:t>
      </w:r>
      <w:proofErr w:type="spellEnd"/>
      <w:r>
        <w:rPr>
          <w:color w:val="000000"/>
        </w:rPr>
        <w:t xml:space="preserve">-off esfuerzo-calidad en entornos de incertidumbre variable. Su presencia distingue a los sistemas </w:t>
      </w:r>
      <w:proofErr w:type="spellStart"/>
      <w:r>
        <w:rPr>
          <w:color w:val="000000"/>
        </w:rPr>
        <w:t>metacognitivamente</w:t>
      </w:r>
      <w:proofErr w:type="spellEnd"/>
      <w:r>
        <w:rPr>
          <w:color w:val="000000"/>
        </w:rPr>
        <w:t xml:space="preserve"> eficientes —capaces de autorregular su inversión cognitiva de manera proactiva— de aquellos limitados a respuestas reactivas, posicionándola como componente indispensable en el diseño de inteligencias artificiales educativas sostenibles y adaptativas en escenarios de recursos computacionales restringidos o de alta complejidad epistemológica.</w:t>
      </w:r>
    </w:p>
    <w:p w14:paraId="365D859E" w14:textId="7113FD30" w:rsidR="005904E4" w:rsidRPr="005904E4" w:rsidRDefault="005904E4" w:rsidP="005904E4">
      <w:pPr>
        <w:rPr>
          <w:lang w:val="es-ES_tradnl"/>
        </w:rPr>
      </w:pPr>
      <w:r>
        <w:rPr>
          <w:color w:val="000000"/>
        </w:rPr>
        <w:br w:type="page"/>
      </w:r>
    </w:p>
    <w:sectPr w:rsidR="005904E4" w:rsidRPr="005904E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0E9"/>
    <w:multiLevelType w:val="multilevel"/>
    <w:tmpl w:val="17E4E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47B5C"/>
    <w:multiLevelType w:val="multilevel"/>
    <w:tmpl w:val="76E0D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949AE"/>
    <w:multiLevelType w:val="multilevel"/>
    <w:tmpl w:val="9E3A8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16D8D"/>
    <w:multiLevelType w:val="multilevel"/>
    <w:tmpl w:val="F434F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E1EE3"/>
    <w:multiLevelType w:val="multilevel"/>
    <w:tmpl w:val="2076C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94F32"/>
    <w:multiLevelType w:val="multilevel"/>
    <w:tmpl w:val="F2486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3320"/>
    <w:multiLevelType w:val="multilevel"/>
    <w:tmpl w:val="2848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61743"/>
    <w:multiLevelType w:val="multilevel"/>
    <w:tmpl w:val="55F6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D0ADE"/>
    <w:multiLevelType w:val="multilevel"/>
    <w:tmpl w:val="4F5C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BF5C62"/>
    <w:multiLevelType w:val="multilevel"/>
    <w:tmpl w:val="B9C2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8229BF"/>
    <w:multiLevelType w:val="multilevel"/>
    <w:tmpl w:val="6EB2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842CCF"/>
    <w:multiLevelType w:val="multilevel"/>
    <w:tmpl w:val="58041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D7052A"/>
    <w:multiLevelType w:val="multilevel"/>
    <w:tmpl w:val="9D9C1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B11F38"/>
    <w:multiLevelType w:val="multilevel"/>
    <w:tmpl w:val="9A40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2D1849"/>
    <w:multiLevelType w:val="multilevel"/>
    <w:tmpl w:val="AE1E4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91407C"/>
    <w:multiLevelType w:val="multilevel"/>
    <w:tmpl w:val="297AA3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0202E3"/>
    <w:multiLevelType w:val="multilevel"/>
    <w:tmpl w:val="EEE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937DB4"/>
    <w:multiLevelType w:val="multilevel"/>
    <w:tmpl w:val="5294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8C7703"/>
    <w:multiLevelType w:val="multilevel"/>
    <w:tmpl w:val="1966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3640AF"/>
    <w:multiLevelType w:val="multilevel"/>
    <w:tmpl w:val="7E20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0B261E"/>
    <w:multiLevelType w:val="multilevel"/>
    <w:tmpl w:val="0598D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E668A5"/>
    <w:multiLevelType w:val="multilevel"/>
    <w:tmpl w:val="AEF80D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8163A6"/>
    <w:multiLevelType w:val="multilevel"/>
    <w:tmpl w:val="643C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FC6CDC"/>
    <w:multiLevelType w:val="multilevel"/>
    <w:tmpl w:val="266A2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C80377"/>
    <w:multiLevelType w:val="multilevel"/>
    <w:tmpl w:val="5596E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772758"/>
    <w:multiLevelType w:val="multilevel"/>
    <w:tmpl w:val="384E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C80C53"/>
    <w:multiLevelType w:val="multilevel"/>
    <w:tmpl w:val="1FEE5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3356828">
    <w:abstractNumId w:val="6"/>
  </w:num>
  <w:num w:numId="2" w16cid:durableId="706754643">
    <w:abstractNumId w:val="20"/>
  </w:num>
  <w:num w:numId="3" w16cid:durableId="2017071958">
    <w:abstractNumId w:val="7"/>
  </w:num>
  <w:num w:numId="4" w16cid:durableId="1925531148">
    <w:abstractNumId w:val="21"/>
  </w:num>
  <w:num w:numId="5" w16cid:durableId="1496529922">
    <w:abstractNumId w:val="26"/>
  </w:num>
  <w:num w:numId="6" w16cid:durableId="1194466081">
    <w:abstractNumId w:val="15"/>
  </w:num>
  <w:num w:numId="7" w16cid:durableId="746263529">
    <w:abstractNumId w:val="22"/>
  </w:num>
  <w:num w:numId="8" w16cid:durableId="1569724021">
    <w:abstractNumId w:val="4"/>
  </w:num>
  <w:num w:numId="9" w16cid:durableId="1175874617">
    <w:abstractNumId w:val="19"/>
  </w:num>
  <w:num w:numId="10" w16cid:durableId="1068917453">
    <w:abstractNumId w:val="5"/>
  </w:num>
  <w:num w:numId="11" w16cid:durableId="2088651330">
    <w:abstractNumId w:val="11"/>
  </w:num>
  <w:num w:numId="12" w16cid:durableId="1191453386">
    <w:abstractNumId w:val="25"/>
  </w:num>
  <w:num w:numId="13" w16cid:durableId="2022856481">
    <w:abstractNumId w:val="24"/>
  </w:num>
  <w:num w:numId="14" w16cid:durableId="192117291">
    <w:abstractNumId w:val="12"/>
  </w:num>
  <w:num w:numId="15" w16cid:durableId="1784879758">
    <w:abstractNumId w:val="2"/>
  </w:num>
  <w:num w:numId="16" w16cid:durableId="2118713399">
    <w:abstractNumId w:val="9"/>
  </w:num>
  <w:num w:numId="17" w16cid:durableId="1725980528">
    <w:abstractNumId w:val="17"/>
  </w:num>
  <w:num w:numId="18" w16cid:durableId="1556700912">
    <w:abstractNumId w:val="0"/>
  </w:num>
  <w:num w:numId="19" w16cid:durableId="413818409">
    <w:abstractNumId w:val="10"/>
  </w:num>
  <w:num w:numId="20" w16cid:durableId="1306473368">
    <w:abstractNumId w:val="8"/>
  </w:num>
  <w:num w:numId="21" w16cid:durableId="580527949">
    <w:abstractNumId w:val="23"/>
  </w:num>
  <w:num w:numId="22" w16cid:durableId="1487017115">
    <w:abstractNumId w:val="13"/>
  </w:num>
  <w:num w:numId="23" w16cid:durableId="970596107">
    <w:abstractNumId w:val="18"/>
  </w:num>
  <w:num w:numId="24" w16cid:durableId="1987970111">
    <w:abstractNumId w:val="14"/>
  </w:num>
  <w:num w:numId="25" w16cid:durableId="1194658890">
    <w:abstractNumId w:val="1"/>
  </w:num>
  <w:num w:numId="26" w16cid:durableId="1056004121">
    <w:abstractNumId w:val="3"/>
  </w:num>
  <w:num w:numId="27" w16cid:durableId="8524996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4E4"/>
    <w:rsid w:val="00163188"/>
    <w:rsid w:val="001A4A0C"/>
    <w:rsid w:val="003B3CEC"/>
    <w:rsid w:val="005904E4"/>
    <w:rsid w:val="009417EA"/>
    <w:rsid w:val="009A268E"/>
    <w:rsid w:val="00E72C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247DAE4F"/>
  <w15:chartTrackingRefBased/>
  <w15:docId w15:val="{D8A9E224-93EC-7D48-8397-1F486880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904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5904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5904E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5904E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904E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904E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904E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904E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904E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904E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5904E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5904E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5904E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904E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904E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904E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904E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904E4"/>
    <w:rPr>
      <w:rFonts w:eastAsiaTheme="majorEastAsia" w:cstheme="majorBidi"/>
      <w:color w:val="272727" w:themeColor="text1" w:themeTint="D8"/>
    </w:rPr>
  </w:style>
  <w:style w:type="paragraph" w:styleId="Ttulo">
    <w:name w:val="Title"/>
    <w:basedOn w:val="Normal"/>
    <w:next w:val="Normal"/>
    <w:link w:val="TtuloCar"/>
    <w:uiPriority w:val="10"/>
    <w:qFormat/>
    <w:rsid w:val="005904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904E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904E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904E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904E4"/>
    <w:pPr>
      <w:spacing w:before="160"/>
      <w:jc w:val="center"/>
    </w:pPr>
    <w:rPr>
      <w:i/>
      <w:iCs/>
      <w:color w:val="404040" w:themeColor="text1" w:themeTint="BF"/>
    </w:rPr>
  </w:style>
  <w:style w:type="character" w:customStyle="1" w:styleId="CitaCar">
    <w:name w:val="Cita Car"/>
    <w:basedOn w:val="Fuentedeprrafopredeter"/>
    <w:link w:val="Cita"/>
    <w:uiPriority w:val="29"/>
    <w:rsid w:val="005904E4"/>
    <w:rPr>
      <w:i/>
      <w:iCs/>
      <w:color w:val="404040" w:themeColor="text1" w:themeTint="BF"/>
    </w:rPr>
  </w:style>
  <w:style w:type="paragraph" w:styleId="Prrafodelista">
    <w:name w:val="List Paragraph"/>
    <w:basedOn w:val="Normal"/>
    <w:uiPriority w:val="34"/>
    <w:qFormat/>
    <w:rsid w:val="005904E4"/>
    <w:pPr>
      <w:ind w:left="720"/>
      <w:contextualSpacing/>
    </w:pPr>
  </w:style>
  <w:style w:type="character" w:styleId="nfasisintenso">
    <w:name w:val="Intense Emphasis"/>
    <w:basedOn w:val="Fuentedeprrafopredeter"/>
    <w:uiPriority w:val="21"/>
    <w:qFormat/>
    <w:rsid w:val="005904E4"/>
    <w:rPr>
      <w:i/>
      <w:iCs/>
      <w:color w:val="0F4761" w:themeColor="accent1" w:themeShade="BF"/>
    </w:rPr>
  </w:style>
  <w:style w:type="paragraph" w:styleId="Citadestacada">
    <w:name w:val="Intense Quote"/>
    <w:basedOn w:val="Normal"/>
    <w:next w:val="Normal"/>
    <w:link w:val="CitadestacadaCar"/>
    <w:uiPriority w:val="30"/>
    <w:qFormat/>
    <w:rsid w:val="005904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904E4"/>
    <w:rPr>
      <w:i/>
      <w:iCs/>
      <w:color w:val="0F4761" w:themeColor="accent1" w:themeShade="BF"/>
    </w:rPr>
  </w:style>
  <w:style w:type="character" w:styleId="Referenciaintensa">
    <w:name w:val="Intense Reference"/>
    <w:basedOn w:val="Fuentedeprrafopredeter"/>
    <w:uiPriority w:val="32"/>
    <w:qFormat/>
    <w:rsid w:val="005904E4"/>
    <w:rPr>
      <w:b/>
      <w:bCs/>
      <w:smallCaps/>
      <w:color w:val="0F4761" w:themeColor="accent1" w:themeShade="BF"/>
      <w:spacing w:val="5"/>
    </w:rPr>
  </w:style>
  <w:style w:type="paragraph" w:styleId="NormalWeb">
    <w:name w:val="Normal (Web)"/>
    <w:basedOn w:val="Normal"/>
    <w:uiPriority w:val="99"/>
    <w:semiHidden/>
    <w:unhideWhenUsed/>
    <w:rsid w:val="005904E4"/>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paragraph" w:styleId="Encabezado">
    <w:name w:val="header"/>
    <w:basedOn w:val="Normal"/>
    <w:link w:val="EncabezadoCar"/>
    <w:unhideWhenUsed/>
    <w:rsid w:val="005904E4"/>
    <w:pPr>
      <w:tabs>
        <w:tab w:val="center" w:pos="4419"/>
        <w:tab w:val="right" w:pos="8838"/>
      </w:tabs>
      <w:spacing w:after="0" w:line="240" w:lineRule="auto"/>
    </w:pPr>
    <w:rPr>
      <w:rFonts w:ascii="Times New Roman" w:eastAsia="Times New Roman" w:hAnsi="Times New Roman" w:cs="Times New Roman"/>
      <w:kern w:val="0"/>
      <w:lang w:eastAsia="es-MX"/>
      <w14:ligatures w14:val="none"/>
    </w:rPr>
  </w:style>
  <w:style w:type="character" w:customStyle="1" w:styleId="EncabezadoCar">
    <w:name w:val="Encabezado Car"/>
    <w:basedOn w:val="Fuentedeprrafopredeter"/>
    <w:link w:val="Encabezado"/>
    <w:rsid w:val="005904E4"/>
    <w:rPr>
      <w:rFonts w:ascii="Times New Roman" w:eastAsia="Times New Roman" w:hAnsi="Times New Roman" w:cs="Times New Roman"/>
      <w:kern w:val="0"/>
      <w:lang w:eastAsia="es-MX"/>
      <w14:ligatures w14:val="none"/>
    </w:rPr>
  </w:style>
  <w:style w:type="paragraph" w:styleId="Piedepgina">
    <w:name w:val="footer"/>
    <w:basedOn w:val="Normal"/>
    <w:link w:val="PiedepginaCar"/>
    <w:uiPriority w:val="99"/>
    <w:unhideWhenUsed/>
    <w:rsid w:val="005904E4"/>
    <w:pPr>
      <w:tabs>
        <w:tab w:val="center" w:pos="4419"/>
        <w:tab w:val="right" w:pos="8838"/>
      </w:tabs>
      <w:spacing w:after="0" w:line="240" w:lineRule="auto"/>
    </w:pPr>
    <w:rPr>
      <w:rFonts w:ascii="Times New Roman" w:eastAsia="Times New Roman" w:hAnsi="Times New Roman" w:cs="Times New Roman"/>
      <w:kern w:val="0"/>
      <w:lang w:eastAsia="es-MX"/>
      <w14:ligatures w14:val="none"/>
    </w:rPr>
  </w:style>
  <w:style w:type="character" w:customStyle="1" w:styleId="PiedepginaCar">
    <w:name w:val="Pie de página Car"/>
    <w:basedOn w:val="Fuentedeprrafopredeter"/>
    <w:link w:val="Piedepgina"/>
    <w:uiPriority w:val="99"/>
    <w:rsid w:val="005904E4"/>
    <w:rPr>
      <w:rFonts w:ascii="Times New Roman" w:eastAsia="Times New Roman" w:hAnsi="Times New Roman" w:cs="Times New Roman"/>
      <w:kern w:val="0"/>
      <w:lang w:eastAsia="es-MX"/>
      <w14:ligatures w14:val="none"/>
    </w:rPr>
  </w:style>
  <w:style w:type="paragraph" w:customStyle="1" w:styleId="p1">
    <w:name w:val="p1"/>
    <w:basedOn w:val="Normal"/>
    <w:rsid w:val="005904E4"/>
    <w:pPr>
      <w:spacing w:after="0" w:line="240" w:lineRule="auto"/>
    </w:pPr>
    <w:rPr>
      <w:rFonts w:ascii="Helvetica" w:eastAsia="Times New Roman" w:hAnsi="Helvetica" w:cs="Times New Roman"/>
      <w:color w:val="000000"/>
      <w:kern w:val="0"/>
      <w:sz w:val="15"/>
      <w:szCs w:val="15"/>
      <w:lang w:eastAsia="es-MX"/>
      <w14:ligatures w14:val="none"/>
    </w:rPr>
  </w:style>
  <w:style w:type="paragraph" w:customStyle="1" w:styleId="p2">
    <w:name w:val="p2"/>
    <w:basedOn w:val="Normal"/>
    <w:rsid w:val="005904E4"/>
    <w:pPr>
      <w:spacing w:after="0" w:line="240" w:lineRule="auto"/>
    </w:pPr>
    <w:rPr>
      <w:rFonts w:ascii="Helvetica" w:eastAsia="Times New Roman" w:hAnsi="Helvetica" w:cs="Times New Roman"/>
      <w:color w:val="000000"/>
      <w:kern w:val="0"/>
      <w:sz w:val="17"/>
      <w:szCs w:val="17"/>
      <w:lang w:eastAsia="es-MX"/>
      <w14:ligatures w14:val="none"/>
    </w:rPr>
  </w:style>
  <w:style w:type="paragraph" w:customStyle="1" w:styleId="p3">
    <w:name w:val="p3"/>
    <w:basedOn w:val="Normal"/>
    <w:rsid w:val="005904E4"/>
    <w:pPr>
      <w:spacing w:after="0" w:line="240" w:lineRule="auto"/>
    </w:pPr>
    <w:rPr>
      <w:rFonts w:ascii="Helvetica" w:eastAsia="Times New Roman" w:hAnsi="Helvetica" w:cs="Times New Roman"/>
      <w:color w:val="000000"/>
      <w:kern w:val="0"/>
      <w:sz w:val="15"/>
      <w:szCs w:val="15"/>
      <w:lang w:eastAsia="es-MX"/>
      <w14:ligatures w14:val="none"/>
    </w:rPr>
  </w:style>
  <w:style w:type="character" w:customStyle="1" w:styleId="s1">
    <w:name w:val="s1"/>
    <w:basedOn w:val="Fuentedeprrafopredeter"/>
    <w:rsid w:val="005904E4"/>
    <w:rPr>
      <w:rFonts w:ascii="Helvetica" w:hAnsi="Helvetica" w:hint="default"/>
      <w:sz w:val="15"/>
      <w:szCs w:val="15"/>
    </w:rPr>
  </w:style>
  <w:style w:type="character" w:customStyle="1" w:styleId="s2">
    <w:name w:val="s2"/>
    <w:basedOn w:val="Fuentedeprrafopredeter"/>
    <w:rsid w:val="005904E4"/>
    <w:rPr>
      <w:rFonts w:ascii="Helvetica" w:hAnsi="Helvetica" w:hint="default"/>
      <w:color w:val="0F60A8"/>
      <w:sz w:val="15"/>
      <w:szCs w:val="15"/>
    </w:rPr>
  </w:style>
  <w:style w:type="character" w:customStyle="1" w:styleId="s3">
    <w:name w:val="s3"/>
    <w:basedOn w:val="Fuentedeprrafopredeter"/>
    <w:rsid w:val="005904E4"/>
    <w:rPr>
      <w:rFonts w:ascii="Helvetica" w:hAnsi="Helvetica" w:hint="default"/>
      <w:sz w:val="15"/>
      <w:szCs w:val="15"/>
    </w:rPr>
  </w:style>
  <w:style w:type="character" w:customStyle="1" w:styleId="s4">
    <w:name w:val="s4"/>
    <w:basedOn w:val="Fuentedeprrafopredeter"/>
    <w:rsid w:val="005904E4"/>
    <w:rPr>
      <w:rFonts w:ascii="Helvetica" w:hAnsi="Helvetica" w:hint="default"/>
      <w:sz w:val="16"/>
      <w:szCs w:val="16"/>
    </w:rPr>
  </w:style>
  <w:style w:type="character" w:customStyle="1" w:styleId="apple-converted-space">
    <w:name w:val="apple-converted-space"/>
    <w:basedOn w:val="Fuentedeprrafopredeter"/>
    <w:rsid w:val="005904E4"/>
  </w:style>
  <w:style w:type="paragraph" w:customStyle="1" w:styleId="p4">
    <w:name w:val="p4"/>
    <w:basedOn w:val="Normal"/>
    <w:rsid w:val="005904E4"/>
    <w:pPr>
      <w:spacing w:after="0" w:line="240" w:lineRule="auto"/>
    </w:pPr>
    <w:rPr>
      <w:rFonts w:ascii="Helvetica" w:eastAsia="Times New Roman" w:hAnsi="Helvetica" w:cs="Times New Roman"/>
      <w:color w:val="000000"/>
      <w:kern w:val="0"/>
      <w:sz w:val="15"/>
      <w:szCs w:val="15"/>
      <w:lang w:eastAsia="es-MX"/>
      <w14:ligatures w14:val="none"/>
    </w:rPr>
  </w:style>
  <w:style w:type="character" w:styleId="nfasis">
    <w:name w:val="Emphasis"/>
    <w:basedOn w:val="Fuentedeprrafopredeter"/>
    <w:uiPriority w:val="20"/>
    <w:qFormat/>
    <w:rsid w:val="005904E4"/>
    <w:rPr>
      <w:i/>
      <w:iCs/>
    </w:rPr>
  </w:style>
  <w:style w:type="character" w:styleId="Textoennegrita">
    <w:name w:val="Strong"/>
    <w:basedOn w:val="Fuentedeprrafopredeter"/>
    <w:uiPriority w:val="22"/>
    <w:qFormat/>
    <w:rsid w:val="005904E4"/>
    <w:rPr>
      <w:b/>
      <w:bCs/>
    </w:rPr>
  </w:style>
  <w:style w:type="paragraph" w:styleId="HTMLconformatoprevio">
    <w:name w:val="HTML Preformatted"/>
    <w:basedOn w:val="Normal"/>
    <w:link w:val="HTMLconformatoprevioCar"/>
    <w:uiPriority w:val="99"/>
    <w:semiHidden/>
    <w:unhideWhenUsed/>
    <w:rsid w:val="0059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s-MX"/>
      <w14:ligatures w14:val="none"/>
    </w:rPr>
  </w:style>
  <w:style w:type="character" w:customStyle="1" w:styleId="HTMLconformatoprevioCar">
    <w:name w:val="HTML con formato previo Car"/>
    <w:basedOn w:val="Fuentedeprrafopredeter"/>
    <w:link w:val="HTMLconformatoprevio"/>
    <w:uiPriority w:val="99"/>
    <w:semiHidden/>
    <w:rsid w:val="005904E4"/>
    <w:rPr>
      <w:rFonts w:ascii="Courier New" w:eastAsia="Times New Roman" w:hAnsi="Courier New" w:cs="Courier New"/>
      <w:kern w:val="0"/>
      <w:sz w:val="20"/>
      <w:szCs w:val="20"/>
      <w:lang w:eastAsia="es-MX"/>
      <w14:ligatures w14:val="none"/>
    </w:rPr>
  </w:style>
  <w:style w:type="character" w:styleId="CdigoHTML">
    <w:name w:val="HTML Code"/>
    <w:basedOn w:val="Fuentedeprrafopredeter"/>
    <w:uiPriority w:val="99"/>
    <w:semiHidden/>
    <w:unhideWhenUsed/>
    <w:rsid w:val="005904E4"/>
    <w:rPr>
      <w:rFonts w:ascii="Courier New" w:eastAsia="Times New Roman" w:hAnsi="Courier New" w:cs="Courier New"/>
      <w:sz w:val="20"/>
      <w:szCs w:val="20"/>
    </w:rPr>
  </w:style>
  <w:style w:type="paragraph" w:customStyle="1" w:styleId="break-words">
    <w:name w:val="break-words"/>
    <w:basedOn w:val="Normal"/>
    <w:rsid w:val="005904E4"/>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character" w:customStyle="1" w:styleId="font-mono">
    <w:name w:val="font-mono"/>
    <w:basedOn w:val="Fuentedeprrafopredeter"/>
    <w:rsid w:val="005904E4"/>
  </w:style>
  <w:style w:type="character" w:customStyle="1" w:styleId="hidden">
    <w:name w:val="hidden"/>
    <w:basedOn w:val="Fuentedeprrafopredeter"/>
    <w:rsid w:val="005904E4"/>
  </w:style>
  <w:style w:type="character" w:customStyle="1" w:styleId="line">
    <w:name w:val="line"/>
    <w:basedOn w:val="Fuentedeprrafopredeter"/>
    <w:rsid w:val="005904E4"/>
  </w:style>
  <w:style w:type="character" w:customStyle="1" w:styleId="inline-flex">
    <w:name w:val="inline-flex"/>
    <w:basedOn w:val="Fuentedeprrafopredeter"/>
    <w:rsid w:val="005904E4"/>
  </w:style>
  <w:style w:type="character" w:styleId="Hipervnculo">
    <w:name w:val="Hyperlink"/>
    <w:basedOn w:val="Fuentedeprrafopredeter"/>
    <w:uiPriority w:val="99"/>
    <w:semiHidden/>
    <w:unhideWhenUsed/>
    <w:rsid w:val="005904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6809</Words>
  <Characters>37455</Characters>
  <Application>Microsoft Office Word</Application>
  <DocSecurity>0</DocSecurity>
  <Lines>312</Lines>
  <Paragraphs>88</Paragraphs>
  <ScaleCrop>false</ScaleCrop>
  <Company/>
  <LinksUpToDate>false</LinksUpToDate>
  <CharactersWithSpaces>44176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Caro</dc:creator>
  <cp:keywords/>
  <dc:description/>
  <cp:lastModifiedBy>Manuel Caro</cp:lastModifiedBy>
  <cp:revision>1</cp:revision>
  <dcterms:created xsi:type="dcterms:W3CDTF">2026-01-05T15:12:00Z</dcterms:created>
  <dcterms:modified xsi:type="dcterms:W3CDTF">2026-01-05T15:19:00Z</dcterms:modified>
</cp:coreProperties>
</file>